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B9" w:rsidRPr="00EC0EB9" w:rsidRDefault="00EC0EB9" w:rsidP="00EC0EB9">
      <w:pPr>
        <w:jc w:val="center"/>
        <w:rPr>
          <w:b/>
          <w:bCs/>
          <w:sz w:val="28"/>
        </w:rPr>
      </w:pPr>
      <w:bookmarkStart w:id="0" w:name="_GoBack"/>
      <w:r w:rsidRPr="00EC0EB9">
        <w:rPr>
          <w:b/>
          <w:bCs/>
          <w:sz w:val="28"/>
        </w:rPr>
        <w:t>审计硕士专业学位研究生指导性培养方案</w:t>
      </w:r>
    </w:p>
    <w:bookmarkEnd w:id="0"/>
    <w:p w:rsidR="00EC0EB9" w:rsidRPr="00EC0EB9" w:rsidRDefault="00EC0EB9" w:rsidP="00EC0EB9">
      <w:r w:rsidRPr="00EC0EB9">
        <w:t xml:space="preserve">　　</w:t>
      </w:r>
      <w:bookmarkStart w:id="1" w:name="1"/>
      <w:bookmarkEnd w:id="1"/>
      <w:r w:rsidRPr="00EC0EB9">
        <w:rPr>
          <w:b/>
          <w:bCs/>
        </w:rPr>
        <w:t>一、培养目标及基本要求</w:t>
      </w:r>
    </w:p>
    <w:p w:rsidR="00EC0EB9" w:rsidRPr="00EC0EB9" w:rsidRDefault="00EC0EB9" w:rsidP="00EC0EB9">
      <w:r w:rsidRPr="00EC0EB9">
        <w:t xml:space="preserve">　　（一）培养目标</w:t>
      </w:r>
    </w:p>
    <w:p w:rsidR="00EC0EB9" w:rsidRPr="00EC0EB9" w:rsidRDefault="00EC0EB9" w:rsidP="00EC0EB9">
      <w:r w:rsidRPr="00EC0EB9">
        <w:t xml:space="preserve">　　培养具备良好的思想政治素质和职业道德修养，系统掌握现代审计及相关领域的知识和技能，具有较好的综合素质与适应能力、较强的职业判断能力与解决实际问题能力的高层次应用型审计专门人才。</w:t>
      </w:r>
    </w:p>
    <w:p w:rsidR="00EC0EB9" w:rsidRPr="00EC0EB9" w:rsidRDefault="00EC0EB9" w:rsidP="00EC0EB9">
      <w:r w:rsidRPr="00EC0EB9">
        <w:t xml:space="preserve">　　（二）基本要求</w:t>
      </w:r>
    </w:p>
    <w:p w:rsidR="00EC0EB9" w:rsidRPr="00EC0EB9" w:rsidRDefault="00EC0EB9" w:rsidP="00EC0EB9">
      <w:r w:rsidRPr="00EC0EB9">
        <w:t xml:space="preserve">　　1．具有良好的职业道德、学术道德和敬业精神。</w:t>
      </w:r>
    </w:p>
    <w:p w:rsidR="00EC0EB9" w:rsidRPr="00EC0EB9" w:rsidRDefault="00EC0EB9" w:rsidP="00EC0EB9">
      <w:r w:rsidRPr="00EC0EB9">
        <w:t xml:space="preserve">　　2．掌握现代审计基本理论与实务以及相关领域的知识和技能，具有较高的综合素质和创新潜能；具有较强的适应能力、职业判断能力和解决审计实际问题能力。</w:t>
      </w:r>
    </w:p>
    <w:p w:rsidR="00EC0EB9" w:rsidRPr="00EC0EB9" w:rsidRDefault="00EC0EB9" w:rsidP="00EC0EB9">
      <w:r w:rsidRPr="00EC0EB9">
        <w:t xml:space="preserve">　　3．熟练掌握一门外国语；具有较好的计算机运用能力。</w:t>
      </w:r>
    </w:p>
    <w:p w:rsidR="00EC0EB9" w:rsidRPr="00EC0EB9" w:rsidRDefault="00EC0EB9" w:rsidP="00EC0EB9">
      <w:r w:rsidRPr="00EC0EB9">
        <w:t xml:space="preserve">　　</w:t>
      </w:r>
      <w:bookmarkStart w:id="2" w:name="2"/>
      <w:bookmarkEnd w:id="2"/>
      <w:r w:rsidRPr="00EC0EB9">
        <w:rPr>
          <w:b/>
          <w:bCs/>
        </w:rPr>
        <w:t>二、招生对象</w:t>
      </w:r>
    </w:p>
    <w:p w:rsidR="00EC0EB9" w:rsidRPr="00EC0EB9" w:rsidRDefault="00EC0EB9" w:rsidP="00EC0EB9">
      <w:r w:rsidRPr="00EC0EB9">
        <w:t xml:space="preserve">　　具有国民教育序列大学本科学历（或本科同等学力）人员。</w:t>
      </w:r>
    </w:p>
    <w:p w:rsidR="00EC0EB9" w:rsidRPr="00EC0EB9" w:rsidRDefault="00EC0EB9" w:rsidP="00EC0EB9">
      <w:r w:rsidRPr="00EC0EB9">
        <w:t xml:space="preserve">　　</w:t>
      </w:r>
      <w:bookmarkStart w:id="3" w:name="3"/>
      <w:bookmarkEnd w:id="3"/>
      <w:r w:rsidRPr="00EC0EB9">
        <w:rPr>
          <w:b/>
          <w:bCs/>
        </w:rPr>
        <w:t>三、学习方式和年限</w:t>
      </w:r>
    </w:p>
    <w:p w:rsidR="00EC0EB9" w:rsidRPr="00EC0EB9" w:rsidRDefault="00EC0EB9" w:rsidP="00EC0EB9">
      <w:r w:rsidRPr="00EC0EB9">
        <w:t xml:space="preserve">　　采用全日制或非全日制学习方式；学习年限一般为2-3年，最长不超过4年。</w:t>
      </w:r>
    </w:p>
    <w:p w:rsidR="00EC0EB9" w:rsidRPr="00EC0EB9" w:rsidRDefault="00EC0EB9" w:rsidP="00EC0EB9">
      <w:r w:rsidRPr="00EC0EB9">
        <w:t xml:space="preserve">　　</w:t>
      </w:r>
      <w:bookmarkStart w:id="4" w:name="4"/>
      <w:bookmarkEnd w:id="4"/>
      <w:r w:rsidRPr="00EC0EB9">
        <w:rPr>
          <w:b/>
          <w:bCs/>
        </w:rPr>
        <w:t>四、培养方式</w:t>
      </w:r>
    </w:p>
    <w:p w:rsidR="00EC0EB9" w:rsidRPr="00EC0EB9" w:rsidRDefault="00EC0EB9" w:rsidP="00EC0EB9">
      <w:r w:rsidRPr="00EC0EB9">
        <w:t xml:space="preserve">　　（一）课程学习实行学分制。研究生通过培养单位组织的规定课程考试，成绩合格方能取得相应学分。</w:t>
      </w:r>
    </w:p>
    <w:p w:rsidR="00EC0EB9" w:rsidRPr="00EC0EB9" w:rsidRDefault="00EC0EB9" w:rsidP="00EC0EB9">
      <w:r w:rsidRPr="00EC0EB9">
        <w:t xml:space="preserve">　　（二）要重视运用案例分析、现场研究、情景模拟等教学方法。加强案例教学，注重实际能力培养。</w:t>
      </w:r>
    </w:p>
    <w:p w:rsidR="00EC0EB9" w:rsidRPr="00EC0EB9" w:rsidRDefault="00EC0EB9" w:rsidP="00EC0EB9">
      <w:r w:rsidRPr="00EC0EB9">
        <w:t xml:space="preserve">　　（三）专任教师应具有较强的专业实践能力和教育教学水平。重视吸收来自审计实践领域有丰富经验的专业人员承担专业课程教学，担任研究生兼职导师。</w:t>
      </w:r>
    </w:p>
    <w:p w:rsidR="00EC0EB9" w:rsidRPr="00EC0EB9" w:rsidRDefault="00EC0EB9" w:rsidP="00EC0EB9">
      <w:r w:rsidRPr="00EC0EB9">
        <w:t xml:space="preserve">　　（四）重视和加强思想政治素质和职业道德的培养。</w:t>
      </w:r>
    </w:p>
    <w:p w:rsidR="00EC0EB9" w:rsidRPr="00EC0EB9" w:rsidRDefault="00EC0EB9" w:rsidP="00EC0EB9">
      <w:r w:rsidRPr="00EC0EB9">
        <w:t xml:space="preserve">　　</w:t>
      </w:r>
      <w:bookmarkStart w:id="5" w:name="5"/>
      <w:bookmarkEnd w:id="5"/>
      <w:r w:rsidRPr="00EC0EB9">
        <w:rPr>
          <w:b/>
          <w:bCs/>
        </w:rPr>
        <w:t>五、课程设置</w:t>
      </w:r>
    </w:p>
    <w:p w:rsidR="00EC0EB9" w:rsidRPr="00EC0EB9" w:rsidRDefault="00EC0EB9" w:rsidP="00EC0EB9">
      <w:r w:rsidRPr="00EC0EB9">
        <w:t xml:space="preserve">　　实行学分制，总学分不少于38学分。对于本科非会计、审计专业的研究生，各培养单位应结合实际自行设定补修或先修课。</w:t>
      </w:r>
    </w:p>
    <w:p w:rsidR="00EC0EB9" w:rsidRPr="00EC0EB9" w:rsidRDefault="00EC0EB9" w:rsidP="00EC0EB9">
      <w:r w:rsidRPr="00EC0EB9">
        <w:t xml:space="preserve">　　（一）公共必修课（8学分）</w:t>
      </w:r>
    </w:p>
    <w:p w:rsidR="00EC0EB9" w:rsidRPr="00EC0EB9" w:rsidRDefault="00EC0EB9" w:rsidP="00EC0EB9">
      <w:r w:rsidRPr="00EC0EB9">
        <w:t xml:space="preserve">　　1．中国特色社会主义理论与实践研究（2学分）</w:t>
      </w:r>
    </w:p>
    <w:p w:rsidR="00EC0EB9" w:rsidRPr="00EC0EB9" w:rsidRDefault="00EC0EB9" w:rsidP="00EC0EB9">
      <w:r w:rsidRPr="00EC0EB9">
        <w:t xml:space="preserve">　　2．外国语（3学分）</w:t>
      </w:r>
    </w:p>
    <w:p w:rsidR="00EC0EB9" w:rsidRPr="00EC0EB9" w:rsidRDefault="00EC0EB9" w:rsidP="00EC0EB9">
      <w:r w:rsidRPr="00EC0EB9">
        <w:t xml:space="preserve">　　3．经济学（3学分）</w:t>
      </w:r>
    </w:p>
    <w:p w:rsidR="00EC0EB9" w:rsidRPr="00EC0EB9" w:rsidRDefault="00EC0EB9" w:rsidP="00EC0EB9">
      <w:r w:rsidRPr="00EC0EB9">
        <w:t xml:space="preserve">　　（二）专业核心课（14学分）</w:t>
      </w:r>
    </w:p>
    <w:p w:rsidR="00EC0EB9" w:rsidRPr="00EC0EB9" w:rsidRDefault="00EC0EB9" w:rsidP="00EC0EB9">
      <w:r w:rsidRPr="00EC0EB9">
        <w:t xml:space="preserve">　　1．公共管理理论与实务（2学分）</w:t>
      </w:r>
    </w:p>
    <w:p w:rsidR="00EC0EB9" w:rsidRPr="00EC0EB9" w:rsidRDefault="00EC0EB9" w:rsidP="00EC0EB9">
      <w:r w:rsidRPr="00EC0EB9">
        <w:t xml:space="preserve">　　2．公司治理理论与实务（2学分）</w:t>
      </w:r>
    </w:p>
    <w:p w:rsidR="00EC0EB9" w:rsidRPr="00EC0EB9" w:rsidRDefault="00EC0EB9" w:rsidP="00EC0EB9">
      <w:r w:rsidRPr="00EC0EB9">
        <w:t xml:space="preserve">　　3．财务会计理论与实务（3学分）</w:t>
      </w:r>
    </w:p>
    <w:p w:rsidR="00EC0EB9" w:rsidRPr="00EC0EB9" w:rsidRDefault="00EC0EB9" w:rsidP="00EC0EB9">
      <w:r w:rsidRPr="00EC0EB9">
        <w:t xml:space="preserve">　　4．审计理论与实务（3学分）</w:t>
      </w:r>
    </w:p>
    <w:p w:rsidR="00EC0EB9" w:rsidRPr="00EC0EB9" w:rsidRDefault="00EC0EB9" w:rsidP="00EC0EB9">
      <w:r w:rsidRPr="00EC0EB9">
        <w:t xml:space="preserve">　　5．审计法律研究与案例（2学分）</w:t>
      </w:r>
    </w:p>
    <w:p w:rsidR="00EC0EB9" w:rsidRPr="00EC0EB9" w:rsidRDefault="00EC0EB9" w:rsidP="00EC0EB9">
      <w:r w:rsidRPr="00EC0EB9">
        <w:t xml:space="preserve">　　6．审计史（2学分）</w:t>
      </w:r>
    </w:p>
    <w:p w:rsidR="00EC0EB9" w:rsidRPr="00EC0EB9" w:rsidRDefault="00EC0EB9" w:rsidP="00EC0EB9">
      <w:r w:rsidRPr="00EC0EB9">
        <w:t xml:space="preserve">　　各培养单位可以根据自己的培养特色，对专业核心课做适当调整。</w:t>
      </w:r>
    </w:p>
    <w:p w:rsidR="00EC0EB9" w:rsidRPr="00EC0EB9" w:rsidRDefault="00EC0EB9" w:rsidP="00EC0EB9">
      <w:r w:rsidRPr="00EC0EB9">
        <w:t xml:space="preserve">　　（三）方向选修课（至少修满6学分）</w:t>
      </w:r>
    </w:p>
    <w:p w:rsidR="00EC0EB9" w:rsidRPr="00EC0EB9" w:rsidRDefault="00EC0EB9" w:rsidP="00EC0EB9">
      <w:r w:rsidRPr="00EC0EB9">
        <w:t xml:space="preserve">　　1．财务审计（2学分）</w:t>
      </w:r>
    </w:p>
    <w:p w:rsidR="00EC0EB9" w:rsidRPr="00EC0EB9" w:rsidRDefault="00EC0EB9" w:rsidP="00EC0EB9">
      <w:r w:rsidRPr="00EC0EB9">
        <w:t xml:space="preserve">　　2．绩效审计（2学分）</w:t>
      </w:r>
    </w:p>
    <w:p w:rsidR="00EC0EB9" w:rsidRPr="00EC0EB9" w:rsidRDefault="00EC0EB9" w:rsidP="00EC0EB9">
      <w:r w:rsidRPr="00EC0EB9">
        <w:t xml:space="preserve">　　3．经济责任审计（2学分）</w:t>
      </w:r>
    </w:p>
    <w:p w:rsidR="00EC0EB9" w:rsidRPr="00EC0EB9" w:rsidRDefault="00EC0EB9" w:rsidP="00EC0EB9">
      <w:r w:rsidRPr="00EC0EB9">
        <w:t xml:space="preserve">　　4．计算机审计（2学分）</w:t>
      </w:r>
    </w:p>
    <w:p w:rsidR="00EC0EB9" w:rsidRPr="00EC0EB9" w:rsidRDefault="00EC0EB9" w:rsidP="00EC0EB9">
      <w:r w:rsidRPr="00EC0EB9">
        <w:lastRenderedPageBreak/>
        <w:t xml:space="preserve">　　5．审计职业道德（2学分）</w:t>
      </w:r>
    </w:p>
    <w:p w:rsidR="00EC0EB9" w:rsidRPr="00EC0EB9" w:rsidRDefault="00EC0EB9" w:rsidP="00EC0EB9">
      <w:r w:rsidRPr="00EC0EB9">
        <w:t xml:space="preserve">　　6．财政理论与政策（2学分）</w:t>
      </w:r>
    </w:p>
    <w:p w:rsidR="00EC0EB9" w:rsidRPr="00EC0EB9" w:rsidRDefault="00EC0EB9" w:rsidP="00EC0EB9">
      <w:r w:rsidRPr="00EC0EB9">
        <w:t xml:space="preserve">　　7．金融理论与政策（2学分）</w:t>
      </w:r>
    </w:p>
    <w:p w:rsidR="00EC0EB9" w:rsidRPr="00EC0EB9" w:rsidRDefault="00EC0EB9" w:rsidP="00EC0EB9">
      <w:r w:rsidRPr="00EC0EB9">
        <w:t xml:space="preserve">　　8．公共政策分析与评价（2学分）</w:t>
      </w:r>
    </w:p>
    <w:p w:rsidR="00EC0EB9" w:rsidRPr="00EC0EB9" w:rsidRDefault="00EC0EB9" w:rsidP="00EC0EB9">
      <w:r w:rsidRPr="00EC0EB9">
        <w:t xml:space="preserve">　　9．财务报告分析（2学分）</w:t>
      </w:r>
    </w:p>
    <w:p w:rsidR="00EC0EB9" w:rsidRPr="00EC0EB9" w:rsidRDefault="00EC0EB9" w:rsidP="00EC0EB9">
      <w:r w:rsidRPr="00EC0EB9">
        <w:t xml:space="preserve">　　10．企业价值与资产评估（2学分）</w:t>
      </w:r>
    </w:p>
    <w:p w:rsidR="00EC0EB9" w:rsidRPr="00EC0EB9" w:rsidRDefault="00EC0EB9" w:rsidP="00EC0EB9">
      <w:r w:rsidRPr="00EC0EB9">
        <w:t xml:space="preserve">　　11．管理咨询理论与实务（2学分）</w:t>
      </w:r>
    </w:p>
    <w:p w:rsidR="00EC0EB9" w:rsidRPr="00EC0EB9" w:rsidRDefault="00EC0EB9" w:rsidP="00EC0EB9">
      <w:r w:rsidRPr="00EC0EB9">
        <w:t xml:space="preserve">　　12．风险管理与内部控制（2学分）</w:t>
      </w:r>
    </w:p>
    <w:p w:rsidR="00EC0EB9" w:rsidRPr="00EC0EB9" w:rsidRDefault="00EC0EB9" w:rsidP="00EC0EB9">
      <w:r w:rsidRPr="00EC0EB9">
        <w:t xml:space="preserve">　　13．管理能力与沟通技巧（2学分）</w:t>
      </w:r>
    </w:p>
    <w:p w:rsidR="00EC0EB9" w:rsidRPr="00EC0EB9" w:rsidRDefault="00EC0EB9" w:rsidP="00EC0EB9">
      <w:r w:rsidRPr="00EC0EB9">
        <w:t xml:space="preserve">　　14．舞弊审计（2学分）</w:t>
      </w:r>
    </w:p>
    <w:p w:rsidR="00EC0EB9" w:rsidRPr="00EC0EB9" w:rsidRDefault="00EC0EB9" w:rsidP="00EC0EB9">
      <w:r w:rsidRPr="00EC0EB9">
        <w:t xml:space="preserve">　　15．审计管理（2学分）</w:t>
      </w:r>
    </w:p>
    <w:p w:rsidR="00EC0EB9" w:rsidRPr="00EC0EB9" w:rsidRDefault="00EC0EB9" w:rsidP="00EC0EB9">
      <w:r w:rsidRPr="00EC0EB9">
        <w:t xml:space="preserve">　　各培养单位可在以上课程中选择方向选修课，也可根据本单位的学科特色与优势开设其他方向选修课。</w:t>
      </w:r>
    </w:p>
    <w:p w:rsidR="00EC0EB9" w:rsidRPr="00EC0EB9" w:rsidRDefault="00EC0EB9" w:rsidP="00EC0EB9">
      <w:r w:rsidRPr="00EC0EB9">
        <w:t xml:space="preserve">　　（四）任意选修课（至少修满4学分）</w:t>
      </w:r>
    </w:p>
    <w:p w:rsidR="00EC0EB9" w:rsidRPr="00EC0EB9" w:rsidRDefault="00EC0EB9" w:rsidP="00EC0EB9">
      <w:r w:rsidRPr="00EC0EB9">
        <w:t xml:space="preserve">　　1．马克思主义与社会科学方法论（1学分）</w:t>
      </w:r>
    </w:p>
    <w:p w:rsidR="00EC0EB9" w:rsidRPr="00EC0EB9" w:rsidRDefault="00EC0EB9" w:rsidP="00EC0EB9">
      <w:r w:rsidRPr="00EC0EB9">
        <w:t xml:space="preserve">　　2．跨专业课程（由各培养单位自定）</w:t>
      </w:r>
    </w:p>
    <w:p w:rsidR="00EC0EB9" w:rsidRPr="00EC0EB9" w:rsidRDefault="00EC0EB9" w:rsidP="00EC0EB9">
      <w:r w:rsidRPr="00EC0EB9">
        <w:t xml:space="preserve">　　（五）实践必修环节（6学分）</w:t>
      </w:r>
    </w:p>
    <w:p w:rsidR="00EC0EB9" w:rsidRPr="00EC0EB9" w:rsidRDefault="00EC0EB9" w:rsidP="00EC0EB9">
      <w:r w:rsidRPr="00EC0EB9">
        <w:t xml:space="preserve">　　研究生在学期间须有不少于半年的实习实践，可采用集中实践与分段实践相结合的方式，并应撰写实践总结报告，通过后获得相应的学分。</w:t>
      </w:r>
    </w:p>
    <w:p w:rsidR="00EC0EB9" w:rsidRPr="00EC0EB9" w:rsidRDefault="00EC0EB9" w:rsidP="00EC0EB9">
      <w:r w:rsidRPr="00EC0EB9">
        <w:t xml:space="preserve">　　</w:t>
      </w:r>
      <w:bookmarkStart w:id="6" w:name="6"/>
      <w:bookmarkEnd w:id="6"/>
      <w:r w:rsidRPr="00EC0EB9">
        <w:rPr>
          <w:b/>
          <w:bCs/>
        </w:rPr>
        <w:t>六、学位论文</w:t>
      </w:r>
    </w:p>
    <w:p w:rsidR="00EC0EB9" w:rsidRPr="00EC0EB9" w:rsidRDefault="00EC0EB9" w:rsidP="00EC0EB9">
      <w:r w:rsidRPr="00EC0EB9">
        <w:t xml:space="preserve">　　学位论文应与审计实践紧密结合，体现研究生运用审计及相关学科理论、知识和方法，分析和解决审计工作实际问题的能力。学位论文可采用政策研究、调研报告、案例分析、实证研究等多种形式。学位论文答辩委员会成员中应有来自审计实践领域且具有相应专业技术职务或资格的专家。</w:t>
      </w:r>
    </w:p>
    <w:p w:rsidR="00EC0EB9" w:rsidRPr="00EC0EB9" w:rsidRDefault="00EC0EB9" w:rsidP="00EC0EB9">
      <w:r w:rsidRPr="00EC0EB9">
        <w:t xml:space="preserve">　　</w:t>
      </w:r>
      <w:bookmarkStart w:id="7" w:name="7"/>
      <w:bookmarkEnd w:id="7"/>
      <w:r w:rsidRPr="00EC0EB9">
        <w:rPr>
          <w:b/>
          <w:bCs/>
        </w:rPr>
        <w:t>七、学位授予</w:t>
      </w:r>
    </w:p>
    <w:p w:rsidR="00EC0EB9" w:rsidRPr="00EC0EB9" w:rsidRDefault="00EC0EB9" w:rsidP="00EC0EB9">
      <w:r w:rsidRPr="00EC0EB9">
        <w:t xml:space="preserve">　　完成课程学习和实习实践等培养环节，取得规定学分、并通过学位论文答辩者，经学位授予单位学位评定委员会审核，授予审计硕士专业学位。</w:t>
      </w:r>
    </w:p>
    <w:p w:rsidR="00020211" w:rsidRPr="00EC0EB9" w:rsidRDefault="00020211"/>
    <w:sectPr w:rsidR="00020211" w:rsidRPr="00EC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3D"/>
    <w:rsid w:val="00020211"/>
    <w:rsid w:val="00675F25"/>
    <w:rsid w:val="00D6433D"/>
    <w:rsid w:val="00EC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436C"/>
  <w15:chartTrackingRefBased/>
  <w15:docId w15:val="{4EC68F5D-145B-42BF-BC05-AB70A5FB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66217">
      <w:bodyDiv w:val="1"/>
      <w:marLeft w:val="0"/>
      <w:marRight w:val="0"/>
      <w:marTop w:val="0"/>
      <w:marBottom w:val="0"/>
      <w:divBdr>
        <w:top w:val="none" w:sz="0" w:space="0" w:color="auto"/>
        <w:left w:val="none" w:sz="0" w:space="0" w:color="auto"/>
        <w:bottom w:val="none" w:sz="0" w:space="0" w:color="auto"/>
        <w:right w:val="none" w:sz="0" w:space="0" w:color="auto"/>
      </w:divBdr>
      <w:divsChild>
        <w:div w:id="217787930">
          <w:marLeft w:val="0"/>
          <w:marRight w:val="0"/>
          <w:marTop w:val="0"/>
          <w:marBottom w:val="0"/>
          <w:divBdr>
            <w:top w:val="none" w:sz="0" w:space="0" w:color="auto"/>
            <w:left w:val="none" w:sz="0" w:space="0" w:color="auto"/>
            <w:bottom w:val="none" w:sz="0" w:space="0" w:color="auto"/>
            <w:right w:val="single" w:sz="6" w:space="0" w:color="FFFFFF"/>
          </w:divBdr>
          <w:divsChild>
            <w:div w:id="1445810929">
              <w:marLeft w:val="0"/>
              <w:marRight w:val="0"/>
              <w:marTop w:val="0"/>
              <w:marBottom w:val="0"/>
              <w:divBdr>
                <w:top w:val="single" w:sz="6" w:space="0" w:color="A3C3D2"/>
                <w:left w:val="single" w:sz="6" w:space="0" w:color="A3C3D2"/>
                <w:bottom w:val="single" w:sz="6" w:space="0" w:color="A3C3D2"/>
                <w:right w:val="single" w:sz="6" w:space="0" w:color="A3C3D2"/>
              </w:divBdr>
              <w:divsChild>
                <w:div w:id="1615022044">
                  <w:marLeft w:val="0"/>
                  <w:marRight w:val="0"/>
                  <w:marTop w:val="0"/>
                  <w:marBottom w:val="0"/>
                  <w:divBdr>
                    <w:top w:val="none" w:sz="0" w:space="0" w:color="auto"/>
                    <w:left w:val="none" w:sz="0" w:space="0" w:color="auto"/>
                    <w:bottom w:val="none" w:sz="0" w:space="0" w:color="auto"/>
                    <w:right w:val="none" w:sz="0" w:space="0" w:color="auto"/>
                  </w:divBdr>
                  <w:divsChild>
                    <w:div w:id="586498932">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 w:id="1642073966">
      <w:bodyDiv w:val="1"/>
      <w:marLeft w:val="0"/>
      <w:marRight w:val="0"/>
      <w:marTop w:val="0"/>
      <w:marBottom w:val="0"/>
      <w:divBdr>
        <w:top w:val="none" w:sz="0" w:space="0" w:color="auto"/>
        <w:left w:val="none" w:sz="0" w:space="0" w:color="auto"/>
        <w:bottom w:val="none" w:sz="0" w:space="0" w:color="auto"/>
        <w:right w:val="none" w:sz="0" w:space="0" w:color="auto"/>
      </w:divBdr>
      <w:divsChild>
        <w:div w:id="1047341935">
          <w:marLeft w:val="0"/>
          <w:marRight w:val="0"/>
          <w:marTop w:val="0"/>
          <w:marBottom w:val="0"/>
          <w:divBdr>
            <w:top w:val="none" w:sz="0" w:space="0" w:color="auto"/>
            <w:left w:val="none" w:sz="0" w:space="0" w:color="auto"/>
            <w:bottom w:val="none" w:sz="0" w:space="0" w:color="auto"/>
            <w:right w:val="single" w:sz="6" w:space="0" w:color="FFFFFF"/>
          </w:divBdr>
          <w:divsChild>
            <w:div w:id="895509125">
              <w:marLeft w:val="0"/>
              <w:marRight w:val="0"/>
              <w:marTop w:val="0"/>
              <w:marBottom w:val="0"/>
              <w:divBdr>
                <w:top w:val="single" w:sz="6" w:space="0" w:color="A3C3D2"/>
                <w:left w:val="single" w:sz="6" w:space="0" w:color="A3C3D2"/>
                <w:bottom w:val="single" w:sz="6" w:space="0" w:color="A3C3D2"/>
                <w:right w:val="single" w:sz="6" w:space="0" w:color="A3C3D2"/>
              </w:divBdr>
              <w:divsChild>
                <w:div w:id="729772905">
                  <w:marLeft w:val="0"/>
                  <w:marRight w:val="0"/>
                  <w:marTop w:val="0"/>
                  <w:marBottom w:val="0"/>
                  <w:divBdr>
                    <w:top w:val="none" w:sz="0" w:space="0" w:color="auto"/>
                    <w:left w:val="none" w:sz="0" w:space="0" w:color="auto"/>
                    <w:bottom w:val="none" w:sz="0" w:space="0" w:color="auto"/>
                    <w:right w:val="none" w:sz="0" w:space="0" w:color="auto"/>
                  </w:divBdr>
                  <w:divsChild>
                    <w:div w:id="2059279673">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2</cp:revision>
  <dcterms:created xsi:type="dcterms:W3CDTF">2021-04-30T01:46:00Z</dcterms:created>
  <dcterms:modified xsi:type="dcterms:W3CDTF">2021-04-30T01:46:00Z</dcterms:modified>
</cp:coreProperties>
</file>