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501" w:rsidRPr="00911501" w:rsidRDefault="00911501" w:rsidP="00911501">
      <w:pPr>
        <w:widowControl/>
        <w:shd w:val="clear" w:color="auto" w:fill="FFFFFF"/>
        <w:spacing w:line="293" w:lineRule="atLeast"/>
        <w:jc w:val="center"/>
        <w:rPr>
          <w:rFonts w:ascii="Arial" w:eastAsia="宋体" w:hAnsi="Arial" w:cs="Arial"/>
          <w:color w:val="000000"/>
          <w:kern w:val="0"/>
          <w:sz w:val="20"/>
          <w:szCs w:val="20"/>
        </w:rPr>
      </w:pPr>
      <w:r w:rsidRPr="00911501">
        <w:rPr>
          <w:rFonts w:ascii="Arial" w:eastAsia="宋体" w:hAnsi="Arial" w:cs="Arial"/>
          <w:b/>
          <w:bCs/>
          <w:color w:val="000000"/>
          <w:kern w:val="0"/>
          <w:sz w:val="32"/>
          <w:szCs w:val="32"/>
        </w:rPr>
        <w:t>农业硕士专业学位农村发展领域</w:t>
      </w:r>
      <w:bookmarkStart w:id="0" w:name="_GoBack"/>
      <w:bookmarkEnd w:id="0"/>
      <w:r w:rsidRPr="00911501">
        <w:rPr>
          <w:rFonts w:ascii="Arial" w:eastAsia="宋体" w:hAnsi="Arial" w:cs="Arial"/>
          <w:b/>
          <w:bCs/>
          <w:color w:val="000000"/>
          <w:kern w:val="0"/>
          <w:sz w:val="32"/>
          <w:szCs w:val="32"/>
        </w:rPr>
        <w:t>指导性培养方案</w:t>
      </w:r>
    </w:p>
    <w:p w:rsidR="00911501" w:rsidRPr="00911501" w:rsidRDefault="00911501" w:rsidP="00911501">
      <w:pPr>
        <w:widowControl/>
        <w:shd w:val="clear" w:color="auto" w:fill="FFFFFF"/>
        <w:spacing w:line="293" w:lineRule="atLeast"/>
        <w:rPr>
          <w:rFonts w:ascii="Arial" w:eastAsia="宋体" w:hAnsi="Arial" w:cs="Arial"/>
          <w:color w:val="000000"/>
          <w:kern w:val="0"/>
          <w:sz w:val="20"/>
          <w:szCs w:val="20"/>
        </w:rPr>
      </w:pPr>
      <w:r w:rsidRPr="00911501">
        <w:rPr>
          <w:rFonts w:ascii="Arial" w:eastAsia="宋体" w:hAnsi="Arial" w:cs="Arial"/>
          <w:b/>
          <w:bCs/>
          <w:color w:val="000000"/>
          <w:kern w:val="0"/>
          <w:sz w:val="20"/>
          <w:szCs w:val="20"/>
        </w:rPr>
        <w:t> </w:t>
      </w:r>
    </w:p>
    <w:p w:rsidR="00911501" w:rsidRPr="00911501" w:rsidRDefault="00911501" w:rsidP="00911501">
      <w:pPr>
        <w:widowControl/>
        <w:shd w:val="clear" w:color="auto" w:fill="FFFFFF"/>
        <w:spacing w:line="400" w:lineRule="atLeast"/>
        <w:rPr>
          <w:rFonts w:ascii="Arial" w:eastAsia="宋体" w:hAnsi="Arial" w:cs="Arial"/>
          <w:color w:val="000000"/>
          <w:kern w:val="0"/>
          <w:sz w:val="20"/>
          <w:szCs w:val="20"/>
        </w:rPr>
      </w:pPr>
      <w:r w:rsidRPr="00911501">
        <w:rPr>
          <w:rFonts w:ascii="Arial" w:eastAsia="宋体" w:hAnsi="Arial" w:cs="Arial"/>
          <w:b/>
          <w:bCs/>
          <w:color w:val="000000"/>
          <w:kern w:val="0"/>
          <w:sz w:val="24"/>
          <w:szCs w:val="24"/>
        </w:rPr>
        <w:t>一、培养目标和要求</w:t>
      </w:r>
    </w:p>
    <w:p w:rsidR="00911501" w:rsidRPr="00911501" w:rsidRDefault="00911501" w:rsidP="00911501">
      <w:pPr>
        <w:widowControl/>
        <w:shd w:val="clear" w:color="auto" w:fill="FFFFFF"/>
        <w:spacing w:line="400" w:lineRule="atLeast"/>
        <w:ind w:firstLine="482"/>
        <w:rPr>
          <w:rFonts w:ascii="Arial" w:eastAsia="宋体" w:hAnsi="Arial" w:cs="Arial"/>
          <w:color w:val="000000"/>
          <w:kern w:val="0"/>
          <w:sz w:val="20"/>
          <w:szCs w:val="20"/>
        </w:rPr>
      </w:pPr>
      <w:r w:rsidRPr="00911501">
        <w:rPr>
          <w:rFonts w:ascii="Arial" w:eastAsia="宋体" w:hAnsi="Arial" w:cs="Arial"/>
          <w:b/>
          <w:bCs/>
          <w:color w:val="000000"/>
          <w:kern w:val="0"/>
          <w:sz w:val="24"/>
          <w:szCs w:val="24"/>
        </w:rPr>
        <w:t>（一）培养目标</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农村发展领域农业硕士是与该领域任职资格相联系的专业学位，主要为政府部门、事业单位、科研机构和社会组织等培养能够掌握社会学、管理学和发展规划等学科的农村发展理论和知识、能够运用其中的工具和工作方法对农村发展问题进行分析和应对的实践型、应用型和专业型的高层次农村发展专门人才。</w:t>
      </w:r>
    </w:p>
    <w:p w:rsidR="00911501" w:rsidRPr="00911501" w:rsidRDefault="00911501" w:rsidP="00911501">
      <w:pPr>
        <w:widowControl/>
        <w:shd w:val="clear" w:color="auto" w:fill="FFFFFF"/>
        <w:spacing w:line="400" w:lineRule="atLeast"/>
        <w:ind w:firstLine="482"/>
        <w:rPr>
          <w:rFonts w:ascii="Arial" w:eastAsia="宋体" w:hAnsi="Arial" w:cs="Arial"/>
          <w:color w:val="000000"/>
          <w:kern w:val="0"/>
          <w:sz w:val="20"/>
          <w:szCs w:val="20"/>
        </w:rPr>
      </w:pPr>
      <w:r w:rsidRPr="00911501">
        <w:rPr>
          <w:rFonts w:ascii="Arial" w:eastAsia="宋体" w:hAnsi="Arial" w:cs="Arial"/>
          <w:b/>
          <w:bCs/>
          <w:color w:val="000000"/>
          <w:kern w:val="0"/>
          <w:sz w:val="24"/>
          <w:szCs w:val="24"/>
        </w:rPr>
        <w:t>（二）培养要求</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本领域包括农村公共管理、农村社会发展、农村发展规划、农业农村发展四个方向，培养要求如下：</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1</w:t>
      </w:r>
      <w:r w:rsidRPr="00911501">
        <w:rPr>
          <w:rFonts w:ascii="Arial" w:eastAsia="宋体" w:hAnsi="Arial" w:cs="Arial"/>
          <w:color w:val="000000"/>
          <w:kern w:val="0"/>
          <w:sz w:val="24"/>
          <w:szCs w:val="24"/>
        </w:rPr>
        <w:t>．热爱祖国、拥护党的路线、方针和政策；学习和掌握马克思主义和中国特色社会主义理论；吃苦耐劳、联系群众、遵纪守法、品行端正；具有良好的职业道德和敬业精神，具备为我国农村发展事业服务的社会责任感。</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2</w:t>
      </w:r>
      <w:r w:rsidRPr="00911501">
        <w:rPr>
          <w:rFonts w:ascii="Arial" w:eastAsia="宋体" w:hAnsi="Arial" w:cs="Arial"/>
          <w:color w:val="000000"/>
          <w:kern w:val="0"/>
          <w:sz w:val="24"/>
          <w:szCs w:val="24"/>
        </w:rPr>
        <w:t>．熟悉农村发展领域的现状及发展趋势，正确认识和分析农村发展领域的现实和实际问题；掌握农村发展的理论、方法和工具，能够阅读和综述农村发展领域的中外文文献，掌握论文写作能力；能够运用农村发展领域的理论、方法和工具，对农村实际问题进行分析和应对，具有独立承担农村发展领域实际工作的能力。</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3</w:t>
      </w:r>
      <w:r w:rsidRPr="00911501">
        <w:rPr>
          <w:rFonts w:ascii="Arial" w:eastAsia="宋体" w:hAnsi="Arial" w:cs="Arial"/>
          <w:color w:val="000000"/>
          <w:kern w:val="0"/>
          <w:sz w:val="24"/>
          <w:szCs w:val="24"/>
        </w:rPr>
        <w:t>．基本掌握一门外国语，能够阅读本领域的外文资料。</w:t>
      </w:r>
    </w:p>
    <w:p w:rsidR="00911501" w:rsidRPr="00911501" w:rsidRDefault="00911501" w:rsidP="00911501">
      <w:pPr>
        <w:widowControl/>
        <w:shd w:val="clear" w:color="auto" w:fill="FFFFFF"/>
        <w:spacing w:line="400" w:lineRule="atLeast"/>
        <w:rPr>
          <w:rFonts w:ascii="Arial" w:eastAsia="宋体" w:hAnsi="Arial" w:cs="Arial"/>
          <w:color w:val="000000"/>
          <w:kern w:val="0"/>
          <w:sz w:val="20"/>
          <w:szCs w:val="20"/>
        </w:rPr>
      </w:pPr>
      <w:r w:rsidRPr="00911501">
        <w:rPr>
          <w:rFonts w:ascii="Arial" w:eastAsia="宋体" w:hAnsi="Arial" w:cs="Arial"/>
          <w:b/>
          <w:bCs/>
          <w:color w:val="000000"/>
          <w:kern w:val="0"/>
          <w:sz w:val="24"/>
          <w:szCs w:val="24"/>
        </w:rPr>
        <w:t>二、招生对象及入学考试</w:t>
      </w:r>
    </w:p>
    <w:p w:rsidR="00911501" w:rsidRPr="00911501" w:rsidRDefault="00911501" w:rsidP="00911501">
      <w:pPr>
        <w:widowControl/>
        <w:shd w:val="clear" w:color="auto" w:fill="FFFFFF"/>
        <w:spacing w:line="400" w:lineRule="atLeast"/>
        <w:ind w:firstLine="482"/>
        <w:rPr>
          <w:rFonts w:ascii="Arial" w:eastAsia="宋体" w:hAnsi="Arial" w:cs="Arial"/>
          <w:color w:val="000000"/>
          <w:kern w:val="0"/>
          <w:sz w:val="20"/>
          <w:szCs w:val="20"/>
        </w:rPr>
      </w:pPr>
      <w:r w:rsidRPr="00911501">
        <w:rPr>
          <w:rFonts w:ascii="Arial" w:eastAsia="宋体" w:hAnsi="Arial" w:cs="Arial"/>
          <w:b/>
          <w:bCs/>
          <w:color w:val="000000"/>
          <w:kern w:val="0"/>
          <w:sz w:val="24"/>
          <w:szCs w:val="24"/>
        </w:rPr>
        <w:t>（一）招生对象</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招生对象为具有国民教育序列大学本科学历（或本科同等学力）人员。</w:t>
      </w:r>
    </w:p>
    <w:p w:rsidR="00911501" w:rsidRPr="00911501" w:rsidRDefault="00911501" w:rsidP="00911501">
      <w:pPr>
        <w:widowControl/>
        <w:shd w:val="clear" w:color="auto" w:fill="FFFFFF"/>
        <w:spacing w:line="400" w:lineRule="atLeast"/>
        <w:ind w:firstLine="482"/>
        <w:rPr>
          <w:rFonts w:ascii="Arial" w:eastAsia="宋体" w:hAnsi="Arial" w:cs="Arial"/>
          <w:color w:val="000000"/>
          <w:kern w:val="0"/>
          <w:sz w:val="20"/>
          <w:szCs w:val="20"/>
        </w:rPr>
      </w:pPr>
      <w:r w:rsidRPr="00911501">
        <w:rPr>
          <w:rFonts w:ascii="Arial" w:eastAsia="宋体" w:hAnsi="Arial" w:cs="Arial"/>
          <w:b/>
          <w:bCs/>
          <w:color w:val="000000"/>
          <w:kern w:val="0"/>
          <w:sz w:val="24"/>
          <w:szCs w:val="24"/>
        </w:rPr>
        <w:t>（二）入学考试</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入学考试由参加全国研究生入学考试初试和招生单位组织的复试组成。</w:t>
      </w:r>
    </w:p>
    <w:p w:rsidR="00911501" w:rsidRPr="00911501" w:rsidRDefault="00911501" w:rsidP="00911501">
      <w:pPr>
        <w:widowControl/>
        <w:shd w:val="clear" w:color="auto" w:fill="FFFFFF"/>
        <w:spacing w:line="400" w:lineRule="atLeast"/>
        <w:rPr>
          <w:rFonts w:ascii="Arial" w:eastAsia="宋体" w:hAnsi="Arial" w:cs="Arial"/>
          <w:color w:val="000000"/>
          <w:kern w:val="0"/>
          <w:sz w:val="20"/>
          <w:szCs w:val="20"/>
        </w:rPr>
      </w:pPr>
      <w:r w:rsidRPr="00911501">
        <w:rPr>
          <w:rFonts w:ascii="Arial" w:eastAsia="宋体" w:hAnsi="Arial" w:cs="Arial"/>
          <w:b/>
          <w:bCs/>
          <w:color w:val="000000"/>
          <w:kern w:val="0"/>
          <w:sz w:val="24"/>
          <w:szCs w:val="24"/>
        </w:rPr>
        <w:t>三、学习方式及学习年限</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学习方式分全日制或非全日制两种：采用全日制学习方式的，学习年限一般为</w:t>
      </w:r>
      <w:r w:rsidRPr="00911501">
        <w:rPr>
          <w:rFonts w:ascii="Arial" w:eastAsia="宋体" w:hAnsi="Arial" w:cs="Arial"/>
          <w:color w:val="000000"/>
          <w:kern w:val="0"/>
          <w:sz w:val="24"/>
          <w:szCs w:val="24"/>
        </w:rPr>
        <w:t>2-3</w:t>
      </w:r>
      <w:r w:rsidRPr="00911501">
        <w:rPr>
          <w:rFonts w:ascii="Arial" w:eastAsia="宋体" w:hAnsi="Arial" w:cs="Arial"/>
          <w:color w:val="000000"/>
          <w:kern w:val="0"/>
          <w:sz w:val="24"/>
          <w:szCs w:val="24"/>
        </w:rPr>
        <w:t>年；采用非全日制学习方式的，学习年限一般为</w:t>
      </w:r>
      <w:r w:rsidRPr="00911501">
        <w:rPr>
          <w:rFonts w:ascii="Arial" w:eastAsia="宋体" w:hAnsi="Arial" w:cs="Arial"/>
          <w:color w:val="000000"/>
          <w:kern w:val="0"/>
          <w:sz w:val="24"/>
          <w:szCs w:val="24"/>
        </w:rPr>
        <w:t>3-5</w:t>
      </w:r>
      <w:r w:rsidRPr="00911501">
        <w:rPr>
          <w:rFonts w:ascii="Arial" w:eastAsia="宋体" w:hAnsi="Arial" w:cs="Arial"/>
          <w:color w:val="000000"/>
          <w:kern w:val="0"/>
          <w:sz w:val="24"/>
          <w:szCs w:val="24"/>
        </w:rPr>
        <w:t>年。</w:t>
      </w:r>
    </w:p>
    <w:p w:rsidR="00911501" w:rsidRPr="00911501" w:rsidRDefault="00911501" w:rsidP="00911501">
      <w:pPr>
        <w:widowControl/>
        <w:shd w:val="clear" w:color="auto" w:fill="FFFFFF"/>
        <w:spacing w:line="400" w:lineRule="atLeast"/>
        <w:rPr>
          <w:rFonts w:ascii="Arial" w:eastAsia="宋体" w:hAnsi="Arial" w:cs="Arial"/>
          <w:color w:val="000000"/>
          <w:kern w:val="0"/>
          <w:sz w:val="20"/>
          <w:szCs w:val="20"/>
        </w:rPr>
      </w:pPr>
      <w:r w:rsidRPr="00911501">
        <w:rPr>
          <w:rFonts w:ascii="Arial" w:eastAsia="宋体" w:hAnsi="Arial" w:cs="Arial"/>
          <w:b/>
          <w:bCs/>
          <w:color w:val="000000"/>
          <w:kern w:val="0"/>
          <w:sz w:val="24"/>
          <w:szCs w:val="24"/>
        </w:rPr>
        <w:t>四、培养方式</w:t>
      </w:r>
    </w:p>
    <w:p w:rsidR="00911501" w:rsidRPr="00911501" w:rsidRDefault="00911501" w:rsidP="00911501">
      <w:pPr>
        <w:widowControl/>
        <w:shd w:val="clear" w:color="auto" w:fill="FFFFFF"/>
        <w:spacing w:line="400" w:lineRule="atLeast"/>
        <w:ind w:firstLine="482"/>
        <w:rPr>
          <w:rFonts w:ascii="Arial" w:eastAsia="宋体" w:hAnsi="Arial" w:cs="Arial"/>
          <w:color w:val="000000"/>
          <w:kern w:val="0"/>
          <w:sz w:val="20"/>
          <w:szCs w:val="20"/>
        </w:rPr>
      </w:pPr>
      <w:r w:rsidRPr="00911501">
        <w:rPr>
          <w:rFonts w:ascii="Arial" w:eastAsia="宋体" w:hAnsi="Arial" w:cs="Arial"/>
          <w:b/>
          <w:bCs/>
          <w:color w:val="000000"/>
          <w:kern w:val="0"/>
          <w:sz w:val="24"/>
          <w:szCs w:val="24"/>
        </w:rPr>
        <w:t>(</w:t>
      </w:r>
      <w:proofErr w:type="gramStart"/>
      <w:r w:rsidRPr="00911501">
        <w:rPr>
          <w:rFonts w:ascii="Arial" w:eastAsia="宋体" w:hAnsi="Arial" w:cs="Arial"/>
          <w:b/>
          <w:bCs/>
          <w:color w:val="000000"/>
          <w:kern w:val="0"/>
          <w:sz w:val="24"/>
          <w:szCs w:val="24"/>
        </w:rPr>
        <w:t>一</w:t>
      </w:r>
      <w:proofErr w:type="gramEnd"/>
      <w:r w:rsidRPr="00911501">
        <w:rPr>
          <w:rFonts w:ascii="Arial" w:eastAsia="宋体" w:hAnsi="Arial" w:cs="Arial"/>
          <w:b/>
          <w:bCs/>
          <w:color w:val="000000"/>
          <w:kern w:val="0"/>
          <w:sz w:val="24"/>
          <w:szCs w:val="24"/>
        </w:rPr>
        <w:t>)</w:t>
      </w:r>
      <w:r w:rsidRPr="00911501">
        <w:rPr>
          <w:rFonts w:ascii="Arial" w:eastAsia="宋体" w:hAnsi="Arial" w:cs="Arial"/>
          <w:b/>
          <w:bCs/>
          <w:color w:val="000000"/>
          <w:kern w:val="0"/>
          <w:sz w:val="24"/>
          <w:szCs w:val="24"/>
        </w:rPr>
        <w:t>采取课程学习、实践训练、论文研究相结合的培养方式</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各培养单位应根据培养需要建立稳定的农业硕士农村发展领域专业学位研究生校外实践基地，加强研究生的实践训练，促进实践与课程教学和学位论文工作的紧密结合，注重在实践中培养研究生解决实际问题的意识和能力。实践训练不少于</w:t>
      </w:r>
      <w:r w:rsidRPr="00911501">
        <w:rPr>
          <w:rFonts w:ascii="Arial" w:eastAsia="宋体" w:hAnsi="Arial" w:cs="Arial"/>
          <w:color w:val="000000"/>
          <w:kern w:val="0"/>
          <w:sz w:val="24"/>
          <w:szCs w:val="24"/>
        </w:rPr>
        <w:t>6</w:t>
      </w:r>
      <w:r w:rsidRPr="00911501">
        <w:rPr>
          <w:rFonts w:ascii="Arial" w:eastAsia="宋体" w:hAnsi="Arial" w:cs="Arial"/>
          <w:color w:val="000000"/>
          <w:kern w:val="0"/>
          <w:sz w:val="24"/>
          <w:szCs w:val="24"/>
        </w:rPr>
        <w:t>个月。</w:t>
      </w:r>
    </w:p>
    <w:p w:rsidR="00911501" w:rsidRPr="00911501" w:rsidRDefault="00911501" w:rsidP="00911501">
      <w:pPr>
        <w:widowControl/>
        <w:shd w:val="clear" w:color="auto" w:fill="FFFFFF"/>
        <w:spacing w:line="400" w:lineRule="atLeast"/>
        <w:ind w:firstLine="482"/>
        <w:rPr>
          <w:rFonts w:ascii="Arial" w:eastAsia="宋体" w:hAnsi="Arial" w:cs="Arial"/>
          <w:color w:val="000000"/>
          <w:kern w:val="0"/>
          <w:sz w:val="20"/>
          <w:szCs w:val="20"/>
        </w:rPr>
      </w:pPr>
      <w:r w:rsidRPr="00911501">
        <w:rPr>
          <w:rFonts w:ascii="Arial" w:eastAsia="宋体" w:hAnsi="Arial" w:cs="Arial"/>
          <w:b/>
          <w:bCs/>
          <w:color w:val="000000"/>
          <w:kern w:val="0"/>
          <w:sz w:val="24"/>
          <w:szCs w:val="24"/>
        </w:rPr>
        <w:lastRenderedPageBreak/>
        <w:t>(</w:t>
      </w:r>
      <w:r w:rsidRPr="00911501">
        <w:rPr>
          <w:rFonts w:ascii="Arial" w:eastAsia="宋体" w:hAnsi="Arial" w:cs="Arial"/>
          <w:b/>
          <w:bCs/>
          <w:color w:val="000000"/>
          <w:kern w:val="0"/>
          <w:sz w:val="24"/>
          <w:szCs w:val="24"/>
        </w:rPr>
        <w:t>二</w:t>
      </w:r>
      <w:r w:rsidRPr="00911501">
        <w:rPr>
          <w:rFonts w:ascii="Arial" w:eastAsia="宋体" w:hAnsi="Arial" w:cs="Arial"/>
          <w:b/>
          <w:bCs/>
          <w:color w:val="000000"/>
          <w:kern w:val="0"/>
          <w:sz w:val="24"/>
          <w:szCs w:val="24"/>
        </w:rPr>
        <w:t>)</w:t>
      </w:r>
      <w:r w:rsidRPr="00911501">
        <w:rPr>
          <w:rFonts w:ascii="Arial" w:eastAsia="宋体" w:hAnsi="Arial" w:cs="Arial"/>
          <w:b/>
          <w:bCs/>
          <w:color w:val="000000"/>
          <w:kern w:val="0"/>
          <w:sz w:val="24"/>
          <w:szCs w:val="24"/>
        </w:rPr>
        <w:t>实行双导师制</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鼓励实行校内、校外双导师制；校内、外导师应具有丰富的实践经验并有高级技术职称。</w:t>
      </w:r>
    </w:p>
    <w:p w:rsidR="00911501" w:rsidRPr="00911501" w:rsidRDefault="00911501" w:rsidP="00911501">
      <w:pPr>
        <w:widowControl/>
        <w:shd w:val="clear" w:color="auto" w:fill="FFFFFF"/>
        <w:spacing w:line="400" w:lineRule="atLeast"/>
        <w:rPr>
          <w:rFonts w:ascii="Arial" w:eastAsia="宋体" w:hAnsi="Arial" w:cs="Arial"/>
          <w:color w:val="000000"/>
          <w:kern w:val="0"/>
          <w:sz w:val="20"/>
          <w:szCs w:val="20"/>
        </w:rPr>
      </w:pPr>
      <w:r w:rsidRPr="00911501">
        <w:rPr>
          <w:rFonts w:ascii="Arial" w:eastAsia="宋体" w:hAnsi="Arial" w:cs="Arial"/>
          <w:b/>
          <w:bCs/>
          <w:color w:val="000000"/>
          <w:kern w:val="0"/>
          <w:sz w:val="24"/>
          <w:szCs w:val="24"/>
        </w:rPr>
        <w:t>五、课程设置及培养环节</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培养单位应紧密围绕培养目标，合理设置课程体系和培养环节，加大实践课程的比重。教学内容要增强理论与实际的联系，突出案例分析和实践研究。总学分不少于</w:t>
      </w:r>
      <w:r w:rsidRPr="00911501">
        <w:rPr>
          <w:rFonts w:ascii="Arial" w:eastAsia="宋体" w:hAnsi="Arial" w:cs="Arial"/>
          <w:color w:val="000000"/>
          <w:kern w:val="0"/>
          <w:sz w:val="24"/>
          <w:szCs w:val="24"/>
        </w:rPr>
        <w:t>30</w:t>
      </w:r>
      <w:r w:rsidRPr="00911501">
        <w:rPr>
          <w:rFonts w:ascii="Arial" w:eastAsia="宋体" w:hAnsi="Arial" w:cs="Arial"/>
          <w:color w:val="000000"/>
          <w:kern w:val="0"/>
          <w:sz w:val="24"/>
          <w:szCs w:val="24"/>
        </w:rPr>
        <w:t>学分，其中全日制课程学分不少于</w:t>
      </w:r>
      <w:r w:rsidRPr="00911501">
        <w:rPr>
          <w:rFonts w:ascii="Arial" w:eastAsia="宋体" w:hAnsi="Arial" w:cs="Arial"/>
          <w:color w:val="000000"/>
          <w:kern w:val="0"/>
          <w:sz w:val="24"/>
          <w:szCs w:val="24"/>
        </w:rPr>
        <w:t>24</w:t>
      </w:r>
      <w:r w:rsidRPr="00911501">
        <w:rPr>
          <w:rFonts w:ascii="Arial" w:eastAsia="宋体" w:hAnsi="Arial" w:cs="Arial"/>
          <w:color w:val="000000"/>
          <w:kern w:val="0"/>
          <w:sz w:val="24"/>
          <w:szCs w:val="24"/>
        </w:rPr>
        <w:t>学分，实践训练</w:t>
      </w:r>
      <w:r w:rsidRPr="00911501">
        <w:rPr>
          <w:rFonts w:ascii="Arial" w:eastAsia="宋体" w:hAnsi="Arial" w:cs="Arial"/>
          <w:color w:val="000000"/>
          <w:kern w:val="0"/>
          <w:sz w:val="24"/>
          <w:szCs w:val="24"/>
        </w:rPr>
        <w:t>4-6</w:t>
      </w:r>
      <w:r w:rsidRPr="00911501">
        <w:rPr>
          <w:rFonts w:ascii="Arial" w:eastAsia="宋体" w:hAnsi="Arial" w:cs="Arial"/>
          <w:color w:val="000000"/>
          <w:kern w:val="0"/>
          <w:sz w:val="24"/>
          <w:szCs w:val="24"/>
        </w:rPr>
        <w:t>学分。在总学分不变的条件下非全日制培养方案可依据生源情况做适当调整。</w:t>
      </w:r>
    </w:p>
    <w:p w:rsidR="00911501" w:rsidRPr="00911501" w:rsidRDefault="00911501" w:rsidP="00911501">
      <w:pPr>
        <w:widowControl/>
        <w:shd w:val="clear" w:color="auto" w:fill="FFFFFF"/>
        <w:spacing w:line="400" w:lineRule="atLeast"/>
        <w:ind w:firstLine="482"/>
        <w:rPr>
          <w:rFonts w:ascii="Arial" w:eastAsia="宋体" w:hAnsi="Arial" w:cs="Arial"/>
          <w:color w:val="000000"/>
          <w:kern w:val="0"/>
          <w:sz w:val="20"/>
          <w:szCs w:val="20"/>
        </w:rPr>
      </w:pPr>
      <w:r w:rsidRPr="00911501">
        <w:rPr>
          <w:rFonts w:ascii="Arial" w:eastAsia="宋体" w:hAnsi="Arial" w:cs="Arial"/>
          <w:b/>
          <w:bCs/>
          <w:color w:val="000000"/>
          <w:kern w:val="0"/>
          <w:sz w:val="24"/>
          <w:szCs w:val="24"/>
        </w:rPr>
        <w:t>（一）课程设置</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1.</w:t>
      </w:r>
      <w:r w:rsidRPr="00911501">
        <w:rPr>
          <w:rFonts w:ascii="Arial" w:eastAsia="宋体" w:hAnsi="Arial" w:cs="Arial"/>
          <w:color w:val="000000"/>
          <w:kern w:val="0"/>
          <w:sz w:val="24"/>
          <w:szCs w:val="24"/>
        </w:rPr>
        <w:t>公共学位课（</w:t>
      </w:r>
      <w:r w:rsidRPr="00911501">
        <w:rPr>
          <w:rFonts w:ascii="Arial" w:eastAsia="宋体" w:hAnsi="Arial" w:cs="Arial"/>
          <w:color w:val="000000"/>
          <w:kern w:val="0"/>
          <w:sz w:val="24"/>
          <w:szCs w:val="24"/>
        </w:rPr>
        <w:t>7-8</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1</w:t>
      </w:r>
      <w:r w:rsidRPr="00911501">
        <w:rPr>
          <w:rFonts w:ascii="Arial" w:eastAsia="宋体" w:hAnsi="Arial" w:cs="Arial"/>
          <w:color w:val="000000"/>
          <w:kern w:val="0"/>
          <w:sz w:val="24"/>
          <w:szCs w:val="24"/>
        </w:rPr>
        <w:t>）政治理论课</w:t>
      </w:r>
      <w:r w:rsidRPr="00911501">
        <w:rPr>
          <w:rFonts w:ascii="Arial" w:eastAsia="宋体" w:hAnsi="Arial" w:cs="Arial"/>
          <w:color w:val="000000"/>
          <w:kern w:val="0"/>
          <w:sz w:val="24"/>
          <w:szCs w:val="24"/>
        </w:rPr>
        <w:t xml:space="preserve">                             3</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2</w:t>
      </w:r>
      <w:r w:rsidRPr="00911501">
        <w:rPr>
          <w:rFonts w:ascii="Arial" w:eastAsia="宋体" w:hAnsi="Arial" w:cs="Arial"/>
          <w:color w:val="000000"/>
          <w:kern w:val="0"/>
          <w:sz w:val="24"/>
          <w:szCs w:val="24"/>
        </w:rPr>
        <w:t>）外国语</w:t>
      </w:r>
      <w:r w:rsidRPr="00911501">
        <w:rPr>
          <w:rFonts w:ascii="Arial" w:eastAsia="宋体" w:hAnsi="Arial" w:cs="Arial"/>
          <w:color w:val="000000"/>
          <w:kern w:val="0"/>
          <w:sz w:val="20"/>
          <w:szCs w:val="20"/>
        </w:rPr>
        <w:t> </w:t>
      </w:r>
      <w:r w:rsidRPr="00911501">
        <w:rPr>
          <w:rFonts w:ascii="Arial" w:eastAsia="宋体" w:hAnsi="Arial" w:cs="Arial"/>
          <w:color w:val="000000"/>
          <w:kern w:val="0"/>
          <w:sz w:val="24"/>
          <w:szCs w:val="24"/>
        </w:rPr>
        <w:t>                                2-3</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3</w:t>
      </w:r>
      <w:r w:rsidRPr="00911501">
        <w:rPr>
          <w:rFonts w:ascii="Arial" w:eastAsia="宋体" w:hAnsi="Arial" w:cs="Arial"/>
          <w:color w:val="000000"/>
          <w:kern w:val="0"/>
          <w:sz w:val="24"/>
          <w:szCs w:val="24"/>
        </w:rPr>
        <w:t>）现代农业创新与乡村振兴战略</w:t>
      </w:r>
      <w:r w:rsidRPr="00911501">
        <w:rPr>
          <w:rFonts w:ascii="Arial" w:eastAsia="宋体" w:hAnsi="Arial" w:cs="Arial"/>
          <w:color w:val="000000"/>
          <w:kern w:val="0"/>
          <w:sz w:val="24"/>
          <w:szCs w:val="24"/>
        </w:rPr>
        <w:t xml:space="preserve">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2.</w:t>
      </w:r>
      <w:r w:rsidRPr="00911501">
        <w:rPr>
          <w:rFonts w:ascii="Arial" w:eastAsia="宋体" w:hAnsi="Arial" w:cs="Arial"/>
          <w:color w:val="000000"/>
          <w:kern w:val="0"/>
          <w:sz w:val="24"/>
          <w:szCs w:val="24"/>
        </w:rPr>
        <w:t>领域主干课：（</w:t>
      </w:r>
      <w:r w:rsidRPr="00911501">
        <w:rPr>
          <w:rFonts w:ascii="Arial" w:eastAsia="宋体" w:hAnsi="Arial" w:cs="Arial"/>
          <w:color w:val="000000"/>
          <w:kern w:val="0"/>
          <w:sz w:val="24"/>
          <w:szCs w:val="24"/>
        </w:rPr>
        <w:t>8</w:t>
      </w:r>
      <w:r w:rsidRPr="00911501">
        <w:rPr>
          <w:rFonts w:ascii="Arial" w:eastAsia="宋体" w:hAnsi="Arial" w:cs="Arial"/>
          <w:color w:val="000000"/>
          <w:kern w:val="0"/>
          <w:sz w:val="24"/>
          <w:szCs w:val="24"/>
        </w:rPr>
        <w:t>学分，任选</w:t>
      </w:r>
      <w:r w:rsidRPr="00911501">
        <w:rPr>
          <w:rFonts w:ascii="Arial" w:eastAsia="宋体" w:hAnsi="Arial" w:cs="Arial"/>
          <w:color w:val="000000"/>
          <w:kern w:val="0"/>
          <w:sz w:val="24"/>
          <w:szCs w:val="24"/>
        </w:rPr>
        <w:t>4</w:t>
      </w:r>
      <w:r w:rsidRPr="00911501">
        <w:rPr>
          <w:rFonts w:ascii="Arial" w:eastAsia="宋体" w:hAnsi="Arial" w:cs="Arial"/>
          <w:color w:val="000000"/>
          <w:kern w:val="0"/>
          <w:sz w:val="24"/>
          <w:szCs w:val="24"/>
        </w:rPr>
        <w:t>门课）</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1</w:t>
      </w:r>
      <w:r w:rsidRPr="00911501">
        <w:rPr>
          <w:rFonts w:ascii="Arial" w:eastAsia="宋体" w:hAnsi="Arial" w:cs="Arial"/>
          <w:color w:val="000000"/>
          <w:kern w:val="0"/>
          <w:sz w:val="24"/>
          <w:szCs w:val="24"/>
        </w:rPr>
        <w:t>）农村社会学</w:t>
      </w:r>
      <w:r w:rsidRPr="00911501">
        <w:rPr>
          <w:rFonts w:ascii="Arial" w:eastAsia="宋体" w:hAnsi="Arial" w:cs="Arial"/>
          <w:color w:val="000000"/>
          <w:kern w:val="0"/>
          <w:sz w:val="24"/>
          <w:szCs w:val="24"/>
        </w:rPr>
        <w:t>                            </w:t>
      </w:r>
      <w:r w:rsidRPr="00911501">
        <w:rPr>
          <w:rFonts w:ascii="Arial" w:eastAsia="宋体" w:hAnsi="Arial" w:cs="Arial"/>
          <w:color w:val="000000"/>
          <w:kern w:val="0"/>
          <w:sz w:val="20"/>
          <w:szCs w:val="20"/>
        </w:rPr>
        <w:t> </w:t>
      </w:r>
      <w:r w:rsidRPr="00911501">
        <w:rPr>
          <w:rFonts w:ascii="Arial" w:eastAsia="宋体" w:hAnsi="Arial" w:cs="Arial"/>
          <w:color w:val="000000"/>
          <w:kern w:val="0"/>
          <w:sz w:val="24"/>
          <w:szCs w:val="24"/>
        </w:rPr>
        <w:t>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2</w:t>
      </w:r>
      <w:r w:rsidRPr="00911501">
        <w:rPr>
          <w:rFonts w:ascii="Arial" w:eastAsia="宋体" w:hAnsi="Arial" w:cs="Arial"/>
          <w:color w:val="000000"/>
          <w:kern w:val="0"/>
          <w:sz w:val="24"/>
          <w:szCs w:val="24"/>
        </w:rPr>
        <w:t>）农村公共管理</w:t>
      </w:r>
      <w:r w:rsidRPr="00911501">
        <w:rPr>
          <w:rFonts w:ascii="Arial" w:eastAsia="宋体" w:hAnsi="Arial" w:cs="Arial"/>
          <w:color w:val="000000"/>
          <w:kern w:val="0"/>
          <w:sz w:val="24"/>
          <w:szCs w:val="24"/>
        </w:rPr>
        <w:t>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3</w:t>
      </w:r>
      <w:r w:rsidRPr="00911501">
        <w:rPr>
          <w:rFonts w:ascii="Arial" w:eastAsia="宋体" w:hAnsi="Arial" w:cs="Arial"/>
          <w:color w:val="000000"/>
          <w:kern w:val="0"/>
          <w:sz w:val="24"/>
          <w:szCs w:val="24"/>
        </w:rPr>
        <w:t>）发展理论与实践</w:t>
      </w:r>
      <w:r w:rsidRPr="00911501">
        <w:rPr>
          <w:rFonts w:ascii="Arial" w:eastAsia="宋体" w:hAnsi="Arial" w:cs="Arial"/>
          <w:color w:val="000000"/>
          <w:kern w:val="0"/>
          <w:sz w:val="24"/>
          <w:szCs w:val="24"/>
        </w:rPr>
        <w:t>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4</w:t>
      </w:r>
      <w:r w:rsidRPr="00911501">
        <w:rPr>
          <w:rFonts w:ascii="Arial" w:eastAsia="宋体" w:hAnsi="Arial" w:cs="Arial"/>
          <w:color w:val="000000"/>
          <w:kern w:val="0"/>
          <w:sz w:val="24"/>
          <w:szCs w:val="24"/>
        </w:rPr>
        <w:t>）农村发展规划</w:t>
      </w:r>
      <w:r w:rsidRPr="00911501">
        <w:rPr>
          <w:rFonts w:ascii="Arial" w:eastAsia="宋体" w:hAnsi="Arial" w:cs="Arial"/>
          <w:color w:val="000000"/>
          <w:kern w:val="0"/>
          <w:sz w:val="24"/>
          <w:szCs w:val="24"/>
        </w:rPr>
        <w:t xml:space="preserve">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5</w:t>
      </w:r>
      <w:r w:rsidRPr="00911501">
        <w:rPr>
          <w:rFonts w:ascii="Arial" w:eastAsia="宋体" w:hAnsi="Arial" w:cs="Arial"/>
          <w:color w:val="000000"/>
          <w:kern w:val="0"/>
          <w:sz w:val="24"/>
          <w:szCs w:val="24"/>
        </w:rPr>
        <w:t>）社会调查和研究方法</w:t>
      </w:r>
      <w:r w:rsidRPr="00911501">
        <w:rPr>
          <w:rFonts w:ascii="Arial" w:eastAsia="宋体" w:hAnsi="Arial" w:cs="Arial"/>
          <w:color w:val="000000"/>
          <w:kern w:val="0"/>
          <w:sz w:val="24"/>
          <w:szCs w:val="24"/>
        </w:rPr>
        <w:t xml:space="preserve">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3.</w:t>
      </w:r>
      <w:r w:rsidRPr="00911501">
        <w:rPr>
          <w:rFonts w:ascii="Arial" w:eastAsia="宋体" w:hAnsi="Arial" w:cs="Arial"/>
          <w:color w:val="000000"/>
          <w:kern w:val="0"/>
          <w:sz w:val="24"/>
          <w:szCs w:val="24"/>
        </w:rPr>
        <w:t>选修课：</w:t>
      </w:r>
      <w:r w:rsidRPr="00911501">
        <w:rPr>
          <w:rFonts w:ascii="Arial" w:eastAsia="宋体" w:hAnsi="Arial" w:cs="Arial"/>
          <w:color w:val="000000"/>
          <w:kern w:val="0"/>
          <w:sz w:val="20"/>
          <w:szCs w:val="20"/>
        </w:rPr>
        <w:t> </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1</w:t>
      </w:r>
      <w:r w:rsidRPr="00911501">
        <w:rPr>
          <w:rFonts w:ascii="Arial" w:eastAsia="宋体" w:hAnsi="Arial" w:cs="Arial"/>
          <w:color w:val="000000"/>
          <w:kern w:val="0"/>
          <w:sz w:val="24"/>
          <w:szCs w:val="24"/>
        </w:rPr>
        <w:t>）农村公共政策分析</w:t>
      </w:r>
      <w:r w:rsidRPr="00911501">
        <w:rPr>
          <w:rFonts w:ascii="Arial" w:eastAsia="宋体" w:hAnsi="Arial" w:cs="Arial"/>
          <w:color w:val="000000"/>
          <w:kern w:val="0"/>
          <w:sz w:val="24"/>
          <w:szCs w:val="24"/>
        </w:rPr>
        <w:t xml:space="preserve">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2</w:t>
      </w:r>
      <w:r w:rsidRPr="00911501">
        <w:rPr>
          <w:rFonts w:ascii="Arial" w:eastAsia="宋体" w:hAnsi="Arial" w:cs="Arial"/>
          <w:color w:val="000000"/>
          <w:kern w:val="0"/>
          <w:sz w:val="24"/>
          <w:szCs w:val="24"/>
        </w:rPr>
        <w:t>）发展项目管理与评估</w:t>
      </w:r>
      <w:r w:rsidRPr="00911501">
        <w:rPr>
          <w:rFonts w:ascii="Arial" w:eastAsia="宋体" w:hAnsi="Arial" w:cs="Arial"/>
          <w:color w:val="000000"/>
          <w:kern w:val="0"/>
          <w:sz w:val="24"/>
          <w:szCs w:val="24"/>
        </w:rPr>
        <w:t xml:space="preserve">   </w:t>
      </w:r>
      <w:r w:rsidRPr="00911501">
        <w:rPr>
          <w:rFonts w:ascii="Arial" w:eastAsia="宋体" w:hAnsi="Arial" w:cs="Arial"/>
          <w:color w:val="000000"/>
          <w:kern w:val="0"/>
          <w:sz w:val="20"/>
          <w:szCs w:val="20"/>
        </w:rPr>
        <w:t> </w:t>
      </w:r>
      <w:r w:rsidRPr="00911501">
        <w:rPr>
          <w:rFonts w:ascii="Arial" w:eastAsia="宋体" w:hAnsi="Arial" w:cs="Arial"/>
          <w:color w:val="000000"/>
          <w:kern w:val="0"/>
          <w:sz w:val="24"/>
          <w:szCs w:val="24"/>
        </w:rPr>
        <w:t>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3</w:t>
      </w:r>
      <w:r w:rsidRPr="00911501">
        <w:rPr>
          <w:rFonts w:ascii="Arial" w:eastAsia="宋体" w:hAnsi="Arial" w:cs="Arial"/>
          <w:color w:val="000000"/>
          <w:kern w:val="0"/>
          <w:sz w:val="24"/>
          <w:szCs w:val="24"/>
        </w:rPr>
        <w:t>）乡村治理与乡村建设</w:t>
      </w:r>
      <w:r w:rsidRPr="00911501">
        <w:rPr>
          <w:rFonts w:ascii="Arial" w:eastAsia="宋体" w:hAnsi="Arial" w:cs="Arial"/>
          <w:color w:val="000000"/>
          <w:kern w:val="0"/>
          <w:sz w:val="24"/>
          <w:szCs w:val="24"/>
        </w:rPr>
        <w:t xml:space="preserve">    </w:t>
      </w:r>
      <w:r w:rsidRPr="00911501">
        <w:rPr>
          <w:rFonts w:ascii="Arial" w:eastAsia="宋体" w:hAnsi="Arial" w:cs="Arial"/>
          <w:color w:val="000000"/>
          <w:kern w:val="0"/>
          <w:sz w:val="20"/>
          <w:szCs w:val="20"/>
        </w:rPr>
        <w:t> </w:t>
      </w:r>
      <w:r w:rsidRPr="00911501">
        <w:rPr>
          <w:rFonts w:ascii="Arial" w:eastAsia="宋体" w:hAnsi="Arial" w:cs="Arial"/>
          <w:color w:val="000000"/>
          <w:kern w:val="0"/>
          <w:sz w:val="24"/>
          <w:szCs w:val="24"/>
        </w:rPr>
        <w:t>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4</w:t>
      </w:r>
      <w:r w:rsidRPr="00911501">
        <w:rPr>
          <w:rFonts w:ascii="Arial" w:eastAsia="宋体" w:hAnsi="Arial" w:cs="Arial"/>
          <w:color w:val="000000"/>
          <w:kern w:val="0"/>
          <w:sz w:val="24"/>
          <w:szCs w:val="24"/>
        </w:rPr>
        <w:t>）农村扶贫与发展</w:t>
      </w:r>
      <w:r w:rsidRPr="00911501">
        <w:rPr>
          <w:rFonts w:ascii="Arial" w:eastAsia="宋体" w:hAnsi="Arial" w:cs="Arial"/>
          <w:color w:val="000000"/>
          <w:kern w:val="0"/>
          <w:sz w:val="24"/>
          <w:szCs w:val="24"/>
        </w:rPr>
        <w:t xml:space="preserve">      </w:t>
      </w:r>
      <w:r w:rsidRPr="00911501">
        <w:rPr>
          <w:rFonts w:ascii="Arial" w:eastAsia="宋体" w:hAnsi="Arial" w:cs="Arial"/>
          <w:color w:val="000000"/>
          <w:kern w:val="0"/>
          <w:sz w:val="20"/>
          <w:szCs w:val="20"/>
        </w:rPr>
        <w:t> </w:t>
      </w:r>
      <w:r w:rsidRPr="00911501">
        <w:rPr>
          <w:rFonts w:ascii="Arial" w:eastAsia="宋体" w:hAnsi="Arial" w:cs="Arial"/>
          <w:color w:val="000000"/>
          <w:kern w:val="0"/>
          <w:sz w:val="24"/>
          <w:szCs w:val="24"/>
        </w:rPr>
        <w:t>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5</w:t>
      </w:r>
      <w:r w:rsidRPr="00911501">
        <w:rPr>
          <w:rFonts w:ascii="Arial" w:eastAsia="宋体" w:hAnsi="Arial" w:cs="Arial"/>
          <w:color w:val="000000"/>
          <w:kern w:val="0"/>
          <w:sz w:val="24"/>
          <w:szCs w:val="24"/>
        </w:rPr>
        <w:t>）农村组织与管理</w:t>
      </w:r>
      <w:r w:rsidRPr="00911501">
        <w:rPr>
          <w:rFonts w:ascii="Arial" w:eastAsia="宋体" w:hAnsi="Arial" w:cs="Arial"/>
          <w:color w:val="000000"/>
          <w:kern w:val="0"/>
          <w:sz w:val="24"/>
          <w:szCs w:val="24"/>
        </w:rPr>
        <w:t> </w:t>
      </w:r>
      <w:r w:rsidRPr="00911501">
        <w:rPr>
          <w:rFonts w:ascii="Arial" w:eastAsia="宋体" w:hAnsi="Arial" w:cs="Arial"/>
          <w:color w:val="000000"/>
          <w:kern w:val="0"/>
          <w:sz w:val="20"/>
          <w:szCs w:val="20"/>
        </w:rPr>
        <w:t>  </w:t>
      </w:r>
      <w:r w:rsidRPr="00911501">
        <w:rPr>
          <w:rFonts w:ascii="Arial" w:eastAsia="宋体" w:hAnsi="Arial" w:cs="Arial"/>
          <w:color w:val="000000"/>
          <w:kern w:val="0"/>
          <w:sz w:val="24"/>
          <w:szCs w:val="24"/>
        </w:rPr>
        <w:t>                     </w:t>
      </w:r>
      <w:r w:rsidRPr="00911501">
        <w:rPr>
          <w:rFonts w:ascii="Arial" w:eastAsia="宋体" w:hAnsi="Arial" w:cs="Arial"/>
          <w:color w:val="000000"/>
          <w:kern w:val="0"/>
          <w:sz w:val="20"/>
          <w:szCs w:val="20"/>
        </w:rPr>
        <w:t> </w:t>
      </w:r>
      <w:r w:rsidRPr="00911501">
        <w:rPr>
          <w:rFonts w:ascii="Arial" w:eastAsia="宋体" w:hAnsi="Arial" w:cs="Arial"/>
          <w:color w:val="000000"/>
          <w:kern w:val="0"/>
          <w:sz w:val="24"/>
          <w:szCs w:val="24"/>
        </w:rPr>
        <w:t>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6</w:t>
      </w:r>
      <w:r w:rsidRPr="00911501">
        <w:rPr>
          <w:rFonts w:ascii="Arial" w:eastAsia="宋体" w:hAnsi="Arial" w:cs="Arial"/>
          <w:color w:val="000000"/>
          <w:kern w:val="0"/>
          <w:sz w:val="24"/>
          <w:szCs w:val="24"/>
        </w:rPr>
        <w:t>）农村社会工作</w:t>
      </w:r>
      <w:r w:rsidRPr="00911501">
        <w:rPr>
          <w:rFonts w:ascii="Arial" w:eastAsia="宋体" w:hAnsi="Arial" w:cs="Arial"/>
          <w:color w:val="000000"/>
          <w:kern w:val="0"/>
          <w:sz w:val="24"/>
          <w:szCs w:val="24"/>
        </w:rPr>
        <w:t xml:space="preserve">         </w:t>
      </w:r>
      <w:r w:rsidRPr="00911501">
        <w:rPr>
          <w:rFonts w:ascii="Arial" w:eastAsia="宋体" w:hAnsi="Arial" w:cs="Arial"/>
          <w:color w:val="000000"/>
          <w:kern w:val="0"/>
          <w:sz w:val="20"/>
          <w:szCs w:val="20"/>
        </w:rPr>
        <w:t> </w:t>
      </w:r>
      <w:r w:rsidRPr="00911501">
        <w:rPr>
          <w:rFonts w:ascii="Arial" w:eastAsia="宋体" w:hAnsi="Arial" w:cs="Arial"/>
          <w:color w:val="000000"/>
          <w:kern w:val="0"/>
          <w:sz w:val="24"/>
          <w:szCs w:val="24"/>
        </w:rPr>
        <w:t>           </w:t>
      </w:r>
      <w:r w:rsidRPr="00911501">
        <w:rPr>
          <w:rFonts w:ascii="Arial" w:eastAsia="宋体" w:hAnsi="Arial" w:cs="Arial"/>
          <w:color w:val="000000"/>
          <w:kern w:val="0"/>
          <w:sz w:val="20"/>
          <w:szCs w:val="20"/>
        </w:rPr>
        <w:t>  </w:t>
      </w:r>
      <w:r w:rsidRPr="00911501">
        <w:rPr>
          <w:rFonts w:ascii="Arial" w:eastAsia="宋体" w:hAnsi="Arial" w:cs="Arial"/>
          <w:color w:val="000000"/>
          <w:kern w:val="0"/>
          <w:sz w:val="24"/>
          <w:szCs w:val="24"/>
        </w:rPr>
        <w:t>  </w:t>
      </w:r>
      <w:r w:rsidRPr="00911501">
        <w:rPr>
          <w:rFonts w:ascii="Arial" w:eastAsia="宋体" w:hAnsi="Arial" w:cs="Arial"/>
          <w:color w:val="000000"/>
          <w:kern w:val="0"/>
          <w:sz w:val="20"/>
          <w:szCs w:val="20"/>
        </w:rPr>
        <w:t>  </w:t>
      </w:r>
      <w:r w:rsidRPr="00911501">
        <w:rPr>
          <w:rFonts w:ascii="Arial" w:eastAsia="宋体" w:hAnsi="Arial" w:cs="Arial"/>
          <w:color w:val="000000"/>
          <w:kern w:val="0"/>
          <w:sz w:val="24"/>
          <w:szCs w:val="24"/>
        </w:rPr>
        <w:t>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7</w:t>
      </w:r>
      <w:r w:rsidRPr="00911501">
        <w:rPr>
          <w:rFonts w:ascii="Arial" w:eastAsia="宋体" w:hAnsi="Arial" w:cs="Arial"/>
          <w:color w:val="000000"/>
          <w:kern w:val="0"/>
          <w:sz w:val="24"/>
          <w:szCs w:val="24"/>
        </w:rPr>
        <w:t>）农业技术传播与应用</w:t>
      </w:r>
      <w:r w:rsidRPr="00911501">
        <w:rPr>
          <w:rFonts w:ascii="Arial" w:eastAsia="宋体" w:hAnsi="Arial" w:cs="Arial"/>
          <w:color w:val="000000"/>
          <w:kern w:val="0"/>
          <w:sz w:val="24"/>
          <w:szCs w:val="24"/>
        </w:rPr>
        <w:t xml:space="preserve">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8</w:t>
      </w:r>
      <w:r w:rsidRPr="00911501">
        <w:rPr>
          <w:rFonts w:ascii="Arial" w:eastAsia="宋体" w:hAnsi="Arial" w:cs="Arial"/>
          <w:color w:val="000000"/>
          <w:kern w:val="0"/>
          <w:sz w:val="24"/>
          <w:szCs w:val="24"/>
        </w:rPr>
        <w:t>）农业推广理论与实践</w:t>
      </w:r>
      <w:r w:rsidRPr="00911501">
        <w:rPr>
          <w:rFonts w:ascii="Arial" w:eastAsia="宋体" w:hAnsi="Arial" w:cs="Arial"/>
          <w:color w:val="000000"/>
          <w:kern w:val="0"/>
          <w:sz w:val="24"/>
          <w:szCs w:val="24"/>
        </w:rPr>
        <w:t>                   </w:t>
      </w:r>
      <w:r w:rsidRPr="00911501">
        <w:rPr>
          <w:rFonts w:ascii="Arial" w:eastAsia="宋体" w:hAnsi="Arial" w:cs="Arial"/>
          <w:color w:val="000000"/>
          <w:kern w:val="0"/>
          <w:sz w:val="20"/>
          <w:szCs w:val="20"/>
        </w:rPr>
        <w:t>  </w:t>
      </w:r>
      <w:r w:rsidRPr="00911501">
        <w:rPr>
          <w:rFonts w:ascii="Arial" w:eastAsia="宋体" w:hAnsi="Arial" w:cs="Arial"/>
          <w:color w:val="000000"/>
          <w:kern w:val="0"/>
          <w:sz w:val="24"/>
          <w:szCs w:val="24"/>
        </w:rPr>
        <w:t>2</w:t>
      </w:r>
      <w:r w:rsidRPr="00911501">
        <w:rPr>
          <w:rFonts w:ascii="Arial" w:eastAsia="宋体" w:hAnsi="Arial" w:cs="Arial"/>
          <w:color w:val="000000"/>
          <w:kern w:val="0"/>
          <w:sz w:val="24"/>
          <w:szCs w:val="24"/>
        </w:rPr>
        <w:t>学分</w:t>
      </w:r>
      <w:r w:rsidRPr="00911501">
        <w:rPr>
          <w:rFonts w:ascii="Arial" w:eastAsia="宋体" w:hAnsi="Arial" w:cs="Arial"/>
          <w:color w:val="000000"/>
          <w:kern w:val="0"/>
          <w:sz w:val="24"/>
          <w:szCs w:val="24"/>
        </w:rPr>
        <w:t xml:space="preserve">  </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9</w:t>
      </w:r>
      <w:r w:rsidRPr="00911501">
        <w:rPr>
          <w:rFonts w:ascii="Arial" w:eastAsia="宋体" w:hAnsi="Arial" w:cs="Arial"/>
          <w:color w:val="000000"/>
          <w:kern w:val="0"/>
          <w:sz w:val="24"/>
          <w:szCs w:val="24"/>
        </w:rPr>
        <w:t>）文献综述与论文写作</w:t>
      </w:r>
      <w:r w:rsidRPr="00911501">
        <w:rPr>
          <w:rFonts w:ascii="Arial" w:eastAsia="宋体" w:hAnsi="Arial" w:cs="Arial"/>
          <w:color w:val="000000"/>
          <w:kern w:val="0"/>
          <w:sz w:val="24"/>
          <w:szCs w:val="24"/>
        </w:rPr>
        <w:t xml:space="preserve">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10</w:t>
      </w:r>
      <w:r w:rsidRPr="00911501">
        <w:rPr>
          <w:rFonts w:ascii="Arial" w:eastAsia="宋体" w:hAnsi="Arial" w:cs="Arial"/>
          <w:color w:val="000000"/>
          <w:kern w:val="0"/>
          <w:sz w:val="24"/>
          <w:szCs w:val="24"/>
        </w:rPr>
        <w:t>）农村土地规划与利用</w:t>
      </w:r>
      <w:r w:rsidRPr="00911501">
        <w:rPr>
          <w:rFonts w:ascii="Arial" w:eastAsia="宋体" w:hAnsi="Arial" w:cs="Arial"/>
          <w:color w:val="000000"/>
          <w:kern w:val="0"/>
          <w:sz w:val="24"/>
          <w:szCs w:val="24"/>
        </w:rPr>
        <w:t>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11</w:t>
      </w:r>
      <w:r w:rsidRPr="00911501">
        <w:rPr>
          <w:rFonts w:ascii="Arial" w:eastAsia="宋体" w:hAnsi="Arial" w:cs="Arial"/>
          <w:color w:val="000000"/>
          <w:kern w:val="0"/>
          <w:sz w:val="24"/>
          <w:szCs w:val="24"/>
        </w:rPr>
        <w:t>）农村自然资源与管理</w:t>
      </w:r>
      <w:r w:rsidRPr="00911501">
        <w:rPr>
          <w:rFonts w:ascii="Arial" w:eastAsia="宋体" w:hAnsi="Arial" w:cs="Arial"/>
          <w:color w:val="000000"/>
          <w:kern w:val="0"/>
          <w:sz w:val="24"/>
          <w:szCs w:val="24"/>
        </w:rPr>
        <w:t xml:space="preserve">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12</w:t>
      </w:r>
      <w:r w:rsidRPr="00911501">
        <w:rPr>
          <w:rFonts w:ascii="Arial" w:eastAsia="宋体" w:hAnsi="Arial" w:cs="Arial"/>
          <w:color w:val="000000"/>
          <w:kern w:val="0"/>
          <w:sz w:val="24"/>
          <w:szCs w:val="24"/>
        </w:rPr>
        <w:t>）农村环境治理与生态建设</w:t>
      </w:r>
      <w:r w:rsidRPr="00911501">
        <w:rPr>
          <w:rFonts w:ascii="Arial" w:eastAsia="宋体" w:hAnsi="Arial" w:cs="Arial"/>
          <w:color w:val="000000"/>
          <w:kern w:val="0"/>
          <w:sz w:val="20"/>
          <w:szCs w:val="20"/>
        </w:rPr>
        <w:t> </w:t>
      </w:r>
      <w:r w:rsidRPr="00911501">
        <w:rPr>
          <w:rFonts w:ascii="Arial" w:eastAsia="宋体" w:hAnsi="Arial" w:cs="Arial"/>
          <w:color w:val="000000"/>
          <w:kern w:val="0"/>
          <w:sz w:val="24"/>
          <w:szCs w:val="24"/>
        </w:rPr>
        <w:t>               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选修课可由各单位根据研究生培养目标和研究工作需要自行增设，每门课程原则上不超过</w:t>
      </w:r>
      <w:r w:rsidRPr="00911501">
        <w:rPr>
          <w:rFonts w:ascii="Arial" w:eastAsia="宋体" w:hAnsi="Arial" w:cs="Arial"/>
          <w:color w:val="000000"/>
          <w:kern w:val="0"/>
          <w:sz w:val="24"/>
          <w:szCs w:val="24"/>
        </w:rPr>
        <w:t>2</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2"/>
        <w:rPr>
          <w:rFonts w:ascii="Arial" w:eastAsia="宋体" w:hAnsi="Arial" w:cs="Arial"/>
          <w:color w:val="000000"/>
          <w:kern w:val="0"/>
          <w:sz w:val="20"/>
          <w:szCs w:val="20"/>
        </w:rPr>
      </w:pPr>
      <w:r w:rsidRPr="00911501">
        <w:rPr>
          <w:rFonts w:ascii="Arial" w:eastAsia="宋体" w:hAnsi="Arial" w:cs="Arial"/>
          <w:b/>
          <w:bCs/>
          <w:color w:val="000000"/>
          <w:kern w:val="0"/>
          <w:sz w:val="24"/>
          <w:szCs w:val="24"/>
        </w:rPr>
        <w:lastRenderedPageBreak/>
        <w:t>（二）培养环节</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1.</w:t>
      </w:r>
      <w:r w:rsidRPr="00911501">
        <w:rPr>
          <w:rFonts w:ascii="Arial" w:eastAsia="宋体" w:hAnsi="Arial" w:cs="Arial"/>
          <w:color w:val="000000"/>
          <w:kern w:val="0"/>
          <w:sz w:val="24"/>
          <w:szCs w:val="24"/>
        </w:rPr>
        <w:t>实践训练（</w:t>
      </w:r>
      <w:r w:rsidRPr="00911501">
        <w:rPr>
          <w:rFonts w:ascii="Arial" w:eastAsia="宋体" w:hAnsi="Arial" w:cs="Arial"/>
          <w:color w:val="000000"/>
          <w:kern w:val="0"/>
          <w:sz w:val="24"/>
          <w:szCs w:val="24"/>
        </w:rPr>
        <w:t>4-6</w:t>
      </w:r>
      <w:r w:rsidRPr="00911501">
        <w:rPr>
          <w:rFonts w:ascii="Arial" w:eastAsia="宋体" w:hAnsi="Arial" w:cs="Arial"/>
          <w:color w:val="000000"/>
          <w:kern w:val="0"/>
          <w:sz w:val="24"/>
          <w:szCs w:val="24"/>
        </w:rPr>
        <w:t>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培养单位应积极联合相关行（企）业，建立稳定的专业学位研究生培养实践基地，围绕本领域学位授予要求制定实践训练大纲，组织开展实践教学工作，实践训练时间一般不少于</w:t>
      </w:r>
      <w:r w:rsidRPr="00911501">
        <w:rPr>
          <w:rFonts w:ascii="Arial" w:eastAsia="宋体" w:hAnsi="Arial" w:cs="Arial"/>
          <w:color w:val="000000"/>
          <w:kern w:val="0"/>
          <w:sz w:val="24"/>
          <w:szCs w:val="24"/>
        </w:rPr>
        <w:t>6</w:t>
      </w:r>
      <w:r w:rsidRPr="00911501">
        <w:rPr>
          <w:rFonts w:ascii="Arial" w:eastAsia="宋体" w:hAnsi="Arial" w:cs="Arial"/>
          <w:color w:val="000000"/>
          <w:kern w:val="0"/>
          <w:sz w:val="24"/>
          <w:szCs w:val="24"/>
        </w:rPr>
        <w:t>个月。培养单位要加强对研究生的实践环节的定性定量考核，考核通过者方可取得相应学分。</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2.</w:t>
      </w:r>
      <w:r w:rsidRPr="00911501">
        <w:rPr>
          <w:rFonts w:ascii="Arial" w:eastAsia="宋体" w:hAnsi="Arial" w:cs="Arial"/>
          <w:color w:val="000000"/>
          <w:kern w:val="0"/>
          <w:sz w:val="24"/>
          <w:szCs w:val="24"/>
        </w:rPr>
        <w:t>其他环节</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其他环节包括开题报告、中期考核、论文中期进展等，各培养单位可根据本单位实际情况自行制定。</w:t>
      </w:r>
    </w:p>
    <w:p w:rsidR="00911501" w:rsidRPr="00911501" w:rsidRDefault="00911501" w:rsidP="00911501">
      <w:pPr>
        <w:widowControl/>
        <w:shd w:val="clear" w:color="auto" w:fill="FFFFFF"/>
        <w:spacing w:line="400" w:lineRule="atLeast"/>
        <w:rPr>
          <w:rFonts w:ascii="Arial" w:eastAsia="宋体" w:hAnsi="Arial" w:cs="Arial"/>
          <w:color w:val="000000"/>
          <w:kern w:val="0"/>
          <w:sz w:val="20"/>
          <w:szCs w:val="20"/>
        </w:rPr>
      </w:pPr>
      <w:r w:rsidRPr="00911501">
        <w:rPr>
          <w:rFonts w:ascii="Arial" w:eastAsia="宋体" w:hAnsi="Arial" w:cs="Arial"/>
          <w:b/>
          <w:bCs/>
          <w:color w:val="000000"/>
          <w:kern w:val="0"/>
          <w:sz w:val="24"/>
          <w:szCs w:val="24"/>
        </w:rPr>
        <w:t>六、学位论文要求</w:t>
      </w:r>
    </w:p>
    <w:p w:rsidR="00911501" w:rsidRPr="00911501" w:rsidRDefault="00911501" w:rsidP="00911501">
      <w:pPr>
        <w:widowControl/>
        <w:shd w:val="clear" w:color="auto" w:fill="FFFFFF"/>
        <w:spacing w:line="400" w:lineRule="atLeast"/>
        <w:ind w:firstLine="482"/>
        <w:rPr>
          <w:rFonts w:ascii="Arial" w:eastAsia="宋体" w:hAnsi="Arial" w:cs="Arial"/>
          <w:color w:val="000000"/>
          <w:kern w:val="0"/>
          <w:sz w:val="20"/>
          <w:szCs w:val="20"/>
        </w:rPr>
      </w:pPr>
      <w:r w:rsidRPr="00911501">
        <w:rPr>
          <w:rFonts w:ascii="Arial" w:eastAsia="宋体" w:hAnsi="Arial" w:cs="Arial"/>
          <w:b/>
          <w:bCs/>
          <w:color w:val="000000"/>
          <w:kern w:val="0"/>
          <w:sz w:val="24"/>
          <w:szCs w:val="24"/>
        </w:rPr>
        <w:t>（一）论文选题</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论文选题应来源于农村发展实践中的应用课题或现实问题，要有明确的应用价值，论文要有一定的先进性和工作量，能体现作者综合运用科学理论、方法和技术手段解决问题的能力。</w:t>
      </w:r>
    </w:p>
    <w:p w:rsidR="00911501" w:rsidRPr="00911501" w:rsidRDefault="00911501" w:rsidP="00911501">
      <w:pPr>
        <w:widowControl/>
        <w:shd w:val="clear" w:color="auto" w:fill="FFFFFF"/>
        <w:spacing w:line="400" w:lineRule="atLeast"/>
        <w:ind w:firstLine="482"/>
        <w:rPr>
          <w:rFonts w:ascii="Arial" w:eastAsia="宋体" w:hAnsi="Arial" w:cs="Arial"/>
          <w:color w:val="000000"/>
          <w:kern w:val="0"/>
          <w:sz w:val="20"/>
          <w:szCs w:val="20"/>
        </w:rPr>
      </w:pPr>
      <w:r w:rsidRPr="00911501">
        <w:rPr>
          <w:rFonts w:ascii="Arial" w:eastAsia="宋体" w:hAnsi="Arial" w:cs="Arial"/>
          <w:b/>
          <w:bCs/>
          <w:color w:val="000000"/>
          <w:kern w:val="0"/>
          <w:sz w:val="24"/>
          <w:szCs w:val="24"/>
        </w:rPr>
        <w:t>（二）论文形式</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学位论文应反映研究生综合运用知识技能解决实际问题的能力和水平，可将研究论文、设计规划、调研报告、案例分析等作为主要内容，以论文形式表现。</w:t>
      </w:r>
    </w:p>
    <w:p w:rsidR="00911501" w:rsidRPr="00911501" w:rsidRDefault="00911501" w:rsidP="00911501">
      <w:pPr>
        <w:widowControl/>
        <w:shd w:val="clear" w:color="auto" w:fill="FFFFFF"/>
        <w:spacing w:line="400" w:lineRule="atLeast"/>
        <w:ind w:firstLine="482"/>
        <w:rPr>
          <w:rFonts w:ascii="Arial" w:eastAsia="宋体" w:hAnsi="Arial" w:cs="Arial"/>
          <w:color w:val="000000"/>
          <w:kern w:val="0"/>
          <w:sz w:val="20"/>
          <w:szCs w:val="20"/>
        </w:rPr>
      </w:pPr>
      <w:r w:rsidRPr="00911501">
        <w:rPr>
          <w:rFonts w:ascii="Arial" w:eastAsia="宋体" w:hAnsi="Arial" w:cs="Arial"/>
          <w:b/>
          <w:bCs/>
          <w:color w:val="000000"/>
          <w:kern w:val="0"/>
          <w:sz w:val="24"/>
          <w:szCs w:val="24"/>
        </w:rPr>
        <w:t>（三）学位论文的评审与答辩</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攻读农业硕士专业学位研究生必须完成培养方案中规定的所有环节，成绩合格，方可申请参加学位论文答辩。</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学位论文的资格评审应审查学位论文的选题、研究方法、工作量和研究质量。学位论文的评审应着重考查作者综合运用农村发展理论、方法和技术手段解决农村发展过程中实际问题的能力。</w:t>
      </w:r>
    </w:p>
    <w:p w:rsidR="00911501" w:rsidRPr="00911501" w:rsidRDefault="00911501" w:rsidP="00911501">
      <w:pPr>
        <w:widowControl/>
        <w:shd w:val="clear" w:color="auto" w:fill="FFFFFF"/>
        <w:spacing w:line="400" w:lineRule="atLeast"/>
        <w:ind w:firstLine="480"/>
        <w:rPr>
          <w:rFonts w:ascii="Arial" w:eastAsia="宋体" w:hAnsi="Arial" w:cs="Arial"/>
          <w:color w:val="000000"/>
          <w:kern w:val="0"/>
          <w:sz w:val="20"/>
          <w:szCs w:val="20"/>
        </w:rPr>
      </w:pPr>
      <w:r w:rsidRPr="00911501">
        <w:rPr>
          <w:rFonts w:ascii="Arial" w:eastAsia="宋体" w:hAnsi="Arial" w:cs="Arial"/>
          <w:color w:val="000000"/>
          <w:kern w:val="0"/>
          <w:sz w:val="24"/>
          <w:szCs w:val="24"/>
        </w:rPr>
        <w:t>学位论文应至少有</w:t>
      </w:r>
      <w:r w:rsidRPr="00911501">
        <w:rPr>
          <w:rFonts w:ascii="Arial" w:eastAsia="宋体" w:hAnsi="Arial" w:cs="Arial"/>
          <w:color w:val="000000"/>
          <w:kern w:val="0"/>
          <w:sz w:val="24"/>
          <w:szCs w:val="24"/>
        </w:rPr>
        <w:t>2</w:t>
      </w:r>
      <w:r w:rsidRPr="00911501">
        <w:rPr>
          <w:rFonts w:ascii="Arial" w:eastAsia="宋体" w:hAnsi="Arial" w:cs="Arial"/>
          <w:color w:val="000000"/>
          <w:kern w:val="0"/>
          <w:sz w:val="24"/>
          <w:szCs w:val="24"/>
        </w:rPr>
        <w:t>名具有副高级以上专业技术职称的专家评阅，答辩委员会应由</w:t>
      </w:r>
      <w:r w:rsidRPr="00911501">
        <w:rPr>
          <w:rFonts w:ascii="Arial" w:eastAsia="宋体" w:hAnsi="Arial" w:cs="Arial"/>
          <w:color w:val="000000"/>
          <w:kern w:val="0"/>
          <w:sz w:val="24"/>
          <w:szCs w:val="24"/>
        </w:rPr>
        <w:t>3</w:t>
      </w:r>
      <w:r w:rsidRPr="00911501">
        <w:rPr>
          <w:rFonts w:ascii="Arial" w:eastAsia="宋体" w:hAnsi="Arial" w:cs="Arial"/>
          <w:color w:val="000000"/>
          <w:kern w:val="0"/>
          <w:sz w:val="24"/>
          <w:szCs w:val="24"/>
        </w:rPr>
        <w:t>～</w:t>
      </w:r>
      <w:r w:rsidRPr="00911501">
        <w:rPr>
          <w:rFonts w:ascii="Arial" w:eastAsia="宋体" w:hAnsi="Arial" w:cs="Arial"/>
          <w:color w:val="000000"/>
          <w:kern w:val="0"/>
          <w:sz w:val="24"/>
          <w:szCs w:val="24"/>
        </w:rPr>
        <w:t>5</w:t>
      </w:r>
      <w:r w:rsidRPr="00911501">
        <w:rPr>
          <w:rFonts w:ascii="Arial" w:eastAsia="宋体" w:hAnsi="Arial" w:cs="Arial"/>
          <w:color w:val="000000"/>
          <w:kern w:val="0"/>
          <w:sz w:val="24"/>
          <w:szCs w:val="24"/>
        </w:rPr>
        <w:t>位专家组成，学位论文评阅人和答辩委员会成员中，应为相关行业具有高级职称（或相当水平）的专家，导师不得担任本人指导研究生的答辩委员会委员。</w:t>
      </w:r>
    </w:p>
    <w:p w:rsidR="00911501" w:rsidRPr="00911501" w:rsidRDefault="00911501" w:rsidP="00911501">
      <w:pPr>
        <w:widowControl/>
        <w:shd w:val="clear" w:color="auto" w:fill="FFFFFF"/>
        <w:spacing w:line="400" w:lineRule="atLeast"/>
        <w:rPr>
          <w:rFonts w:ascii="Arial" w:eastAsia="宋体" w:hAnsi="Arial" w:cs="Arial"/>
          <w:color w:val="000000"/>
          <w:kern w:val="0"/>
          <w:sz w:val="20"/>
          <w:szCs w:val="20"/>
        </w:rPr>
      </w:pPr>
      <w:r w:rsidRPr="00911501">
        <w:rPr>
          <w:rFonts w:ascii="Arial" w:eastAsia="宋体" w:hAnsi="Arial" w:cs="Arial"/>
          <w:b/>
          <w:bCs/>
          <w:color w:val="000000"/>
          <w:kern w:val="0"/>
          <w:sz w:val="24"/>
          <w:szCs w:val="24"/>
        </w:rPr>
        <w:t>七、学位授予</w:t>
      </w:r>
    </w:p>
    <w:p w:rsidR="00911501" w:rsidRPr="00911501" w:rsidRDefault="00911501" w:rsidP="00911501">
      <w:pPr>
        <w:widowControl/>
        <w:shd w:val="clear" w:color="auto" w:fill="FFFFFF"/>
        <w:rPr>
          <w:rFonts w:ascii="Arial" w:eastAsia="宋体" w:hAnsi="Arial" w:cs="Arial"/>
          <w:color w:val="000000"/>
          <w:kern w:val="0"/>
          <w:sz w:val="20"/>
          <w:szCs w:val="20"/>
        </w:rPr>
      </w:pPr>
      <w:r w:rsidRPr="00911501">
        <w:rPr>
          <w:rFonts w:ascii="Arial" w:eastAsia="宋体" w:hAnsi="Arial" w:cs="Arial"/>
          <w:color w:val="000000"/>
          <w:kern w:val="0"/>
          <w:sz w:val="24"/>
          <w:szCs w:val="24"/>
        </w:rPr>
        <w:t>       </w:t>
      </w:r>
      <w:r w:rsidRPr="00911501">
        <w:rPr>
          <w:rFonts w:ascii="Arial" w:eastAsia="宋体" w:hAnsi="Arial" w:cs="Arial"/>
          <w:color w:val="000000"/>
          <w:kern w:val="0"/>
          <w:sz w:val="24"/>
          <w:szCs w:val="24"/>
        </w:rPr>
        <w:t>完成课程学习及培养环节，取得规定学分，并通过学位论文答辩者，经学位授予单位学位评定委员会审核，授予农业硕士专业学位，同时获得硕士研究生毕业证书，未达到学位授予条件而达到毕业要求者，准予毕业，获得毕业证书。</w:t>
      </w:r>
    </w:p>
    <w:p w:rsidR="00001CBA" w:rsidRPr="00911501" w:rsidRDefault="00001CBA" w:rsidP="00911501"/>
    <w:sectPr w:rsidR="00001CBA" w:rsidRPr="00911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01"/>
    <w:rsid w:val="00001CBA"/>
    <w:rsid w:val="00911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A57A"/>
  <w15:chartTrackingRefBased/>
  <w15:docId w15:val="{A7724C33-1EFA-4FE3-9F39-34ACEF98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1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2225</Characters>
  <Application>Microsoft Office Word</Application>
  <DocSecurity>0</DocSecurity>
  <Lines>18</Lines>
  <Paragraphs>5</Paragraphs>
  <ScaleCrop>false</ScaleCrop>
  <Company>Microsoft</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1</cp:revision>
  <dcterms:created xsi:type="dcterms:W3CDTF">2021-04-26T08:30:00Z</dcterms:created>
  <dcterms:modified xsi:type="dcterms:W3CDTF">2021-04-26T08:31:00Z</dcterms:modified>
</cp:coreProperties>
</file>