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E19" w:rsidRPr="00FC08C0" w:rsidRDefault="00C73E19" w:rsidP="00C73E19">
      <w:pPr>
        <w:pStyle w:val="a3"/>
        <w:spacing w:line="460" w:lineRule="exact"/>
        <w:jc w:val="center"/>
        <w:rPr>
          <w:rFonts w:ascii="华文中宋" w:eastAsia="华文中宋" w:hAnsi="华文中宋" w:hint="eastAsia"/>
          <w:b/>
          <w:sz w:val="30"/>
          <w:szCs w:val="30"/>
        </w:rPr>
      </w:pPr>
      <w:r w:rsidRPr="001B1337">
        <w:rPr>
          <w:rFonts w:ascii="宋体" w:hAnsi="宋体" w:hint="eastAsia"/>
          <w:b/>
          <w:sz w:val="30"/>
          <w:szCs w:val="30"/>
        </w:rPr>
        <w:t>新闻与传播硕士专业学位研究生指导性培养方案</w:t>
      </w:r>
    </w:p>
    <w:p w:rsidR="00C73E19" w:rsidRPr="00FC08C0" w:rsidRDefault="00C73E19" w:rsidP="00C73E19">
      <w:pPr>
        <w:spacing w:beforeLines="50" w:before="156" w:line="460" w:lineRule="exact"/>
        <w:jc w:val="center"/>
        <w:rPr>
          <w:rFonts w:ascii="仿宋_GB2312" w:eastAsia="仿宋_GB2312" w:hint="eastAsia"/>
          <w:b/>
          <w:bCs/>
          <w:sz w:val="30"/>
          <w:szCs w:val="30"/>
        </w:rPr>
      </w:pPr>
      <w:r w:rsidRPr="00FC08C0">
        <w:rPr>
          <w:rFonts w:ascii="仿宋_GB2312" w:eastAsia="仿宋_GB2312" w:hint="eastAsia"/>
          <w:sz w:val="30"/>
          <w:szCs w:val="30"/>
        </w:rPr>
        <w:t xml:space="preserve"> </w:t>
      </w:r>
      <w:r w:rsidRPr="00FC08C0">
        <w:rPr>
          <w:rFonts w:ascii="仿宋_GB2312" w:eastAsia="仿宋_GB2312" w:hint="eastAsia"/>
          <w:b/>
          <w:bCs/>
          <w:sz w:val="30"/>
          <w:szCs w:val="30"/>
        </w:rPr>
        <w:t>（试行）</w:t>
      </w:r>
    </w:p>
    <w:p w:rsidR="00C73E19" w:rsidRPr="00FC08C0" w:rsidRDefault="00C73E19" w:rsidP="00C73E19">
      <w:pPr>
        <w:spacing w:beforeLines="50" w:before="156" w:line="460" w:lineRule="exact"/>
        <w:jc w:val="center"/>
        <w:rPr>
          <w:rFonts w:ascii="仿宋_GB2312" w:eastAsia="仿宋_GB2312" w:hint="eastAsia"/>
          <w:b/>
          <w:bCs/>
          <w:sz w:val="30"/>
          <w:szCs w:val="30"/>
        </w:rPr>
      </w:pPr>
    </w:p>
    <w:p w:rsidR="00C73E19" w:rsidRPr="00FC08C0" w:rsidRDefault="00C73E19" w:rsidP="00C73E19">
      <w:pPr>
        <w:spacing w:line="460" w:lineRule="exact"/>
        <w:ind w:firstLineChars="196" w:firstLine="590"/>
        <w:rPr>
          <w:rFonts w:ascii="黑体" w:eastAsia="黑体" w:hint="eastAsia"/>
          <w:b/>
          <w:sz w:val="30"/>
          <w:szCs w:val="30"/>
        </w:rPr>
      </w:pPr>
      <w:r w:rsidRPr="00FC08C0">
        <w:rPr>
          <w:rFonts w:ascii="黑体" w:eastAsia="黑体" w:hint="eastAsia"/>
          <w:b/>
          <w:sz w:val="30"/>
          <w:szCs w:val="30"/>
        </w:rPr>
        <w:t>一、培养目标及基本要求</w:t>
      </w:r>
    </w:p>
    <w:p w:rsidR="00C73E19" w:rsidRPr="00FC08C0" w:rsidRDefault="00C73E19" w:rsidP="00C73E19">
      <w:pPr>
        <w:spacing w:line="460" w:lineRule="exact"/>
        <w:ind w:firstLineChars="200" w:firstLine="600"/>
        <w:rPr>
          <w:rFonts w:ascii="仿宋_GB2312" w:eastAsia="仿宋_GB2312" w:hint="eastAsia"/>
          <w:sz w:val="30"/>
          <w:szCs w:val="30"/>
        </w:rPr>
      </w:pPr>
      <w:r w:rsidRPr="00FC08C0">
        <w:rPr>
          <w:rFonts w:ascii="仿宋_GB2312" w:eastAsia="仿宋_GB2312" w:hint="eastAsia"/>
          <w:sz w:val="30"/>
          <w:szCs w:val="30"/>
        </w:rPr>
        <w:t>（一）培养目标</w:t>
      </w:r>
      <w:bookmarkStart w:id="0" w:name="_GoBack"/>
      <w:bookmarkEnd w:id="0"/>
    </w:p>
    <w:p w:rsidR="00C73E19" w:rsidRPr="00FC08C0" w:rsidRDefault="00C73E19" w:rsidP="00C73E19">
      <w:pPr>
        <w:spacing w:line="460" w:lineRule="exact"/>
        <w:ind w:firstLineChars="200" w:firstLine="600"/>
        <w:rPr>
          <w:rFonts w:ascii="仿宋_GB2312" w:eastAsia="仿宋_GB2312" w:hint="eastAsia"/>
          <w:sz w:val="30"/>
          <w:szCs w:val="30"/>
        </w:rPr>
      </w:pPr>
      <w:r w:rsidRPr="00FC08C0">
        <w:rPr>
          <w:rFonts w:ascii="仿宋_GB2312" w:eastAsia="仿宋_GB2312" w:hint="eastAsia"/>
          <w:sz w:val="30"/>
          <w:szCs w:val="30"/>
        </w:rPr>
        <w:t>培养德才兼备，具有现代传播理念与国际化视野，了解中国基本国情，熟练掌握新闻传播技能与方法的高层次、应用型专门人才。</w:t>
      </w:r>
    </w:p>
    <w:p w:rsidR="00C73E19" w:rsidRPr="00FC08C0" w:rsidRDefault="00C73E19" w:rsidP="00C73E19">
      <w:pPr>
        <w:spacing w:line="460" w:lineRule="exact"/>
        <w:ind w:firstLineChars="200" w:firstLine="600"/>
        <w:rPr>
          <w:rFonts w:ascii="仿宋_GB2312" w:eastAsia="仿宋_GB2312" w:hint="eastAsia"/>
          <w:sz w:val="30"/>
          <w:szCs w:val="30"/>
        </w:rPr>
      </w:pPr>
      <w:r w:rsidRPr="00FC08C0">
        <w:rPr>
          <w:rFonts w:ascii="仿宋_GB2312" w:eastAsia="仿宋_GB2312" w:hint="eastAsia"/>
          <w:sz w:val="30"/>
          <w:szCs w:val="30"/>
        </w:rPr>
        <w:t>（二）基本要求</w:t>
      </w:r>
    </w:p>
    <w:p w:rsidR="00C73E19" w:rsidRPr="00FC08C0" w:rsidRDefault="00C73E19" w:rsidP="00C73E19">
      <w:pPr>
        <w:spacing w:line="460" w:lineRule="exact"/>
        <w:ind w:firstLineChars="200" w:firstLine="600"/>
        <w:rPr>
          <w:rFonts w:ascii="仿宋_GB2312" w:eastAsia="仿宋_GB2312" w:hint="eastAsia"/>
          <w:sz w:val="30"/>
          <w:szCs w:val="30"/>
        </w:rPr>
      </w:pPr>
      <w:r w:rsidRPr="00FC08C0">
        <w:rPr>
          <w:rFonts w:ascii="仿宋_GB2312" w:eastAsia="仿宋_GB2312" w:hint="eastAsia"/>
          <w:sz w:val="30"/>
          <w:szCs w:val="30"/>
        </w:rPr>
        <w:t xml:space="preserve">1、掌握马克思主义基本理论与方法，具有良好的政治素质和政策水平，能够把握现代新闻传播职业理念，恪守新闻传播职业道德。 </w:t>
      </w:r>
    </w:p>
    <w:p w:rsidR="00C73E19" w:rsidRPr="00FC08C0" w:rsidRDefault="00C73E19" w:rsidP="00C73E19">
      <w:pPr>
        <w:spacing w:line="460" w:lineRule="exact"/>
        <w:ind w:firstLineChars="200" w:firstLine="600"/>
        <w:rPr>
          <w:rFonts w:ascii="仿宋_GB2312" w:eastAsia="仿宋_GB2312" w:hint="eastAsia"/>
          <w:sz w:val="30"/>
          <w:szCs w:val="30"/>
        </w:rPr>
      </w:pPr>
      <w:r w:rsidRPr="00FC08C0">
        <w:rPr>
          <w:rFonts w:ascii="仿宋_GB2312" w:eastAsia="仿宋_GB2312" w:hint="eastAsia"/>
          <w:sz w:val="30"/>
          <w:szCs w:val="30"/>
        </w:rPr>
        <w:t xml:space="preserve">2、熟练掌握新闻传播的基本原理，具备从事新闻传播实践所需要的专业素养、技能与方法；能够胜任新技术变革对新闻传播工作提出的新要求。  </w:t>
      </w:r>
    </w:p>
    <w:p w:rsidR="00C73E19" w:rsidRPr="00FC08C0" w:rsidRDefault="00C73E19" w:rsidP="00C73E19">
      <w:pPr>
        <w:spacing w:line="460" w:lineRule="exact"/>
        <w:ind w:firstLineChars="200" w:firstLine="600"/>
        <w:rPr>
          <w:rFonts w:ascii="仿宋_GB2312" w:eastAsia="仿宋_GB2312" w:hint="eastAsia"/>
          <w:sz w:val="30"/>
          <w:szCs w:val="30"/>
        </w:rPr>
      </w:pPr>
      <w:r w:rsidRPr="00FC08C0">
        <w:rPr>
          <w:rFonts w:ascii="仿宋_GB2312" w:eastAsia="仿宋_GB2312" w:hint="eastAsia"/>
          <w:sz w:val="30"/>
          <w:szCs w:val="30"/>
        </w:rPr>
        <w:t xml:space="preserve">3、较熟练掌握一门外语，能够阅读专业外语资料。 </w:t>
      </w:r>
    </w:p>
    <w:p w:rsidR="00C73E19" w:rsidRPr="00FC08C0" w:rsidRDefault="00C73E19" w:rsidP="00C73E19">
      <w:pPr>
        <w:spacing w:beforeLines="50" w:before="156" w:line="460" w:lineRule="exact"/>
        <w:ind w:firstLineChars="196" w:firstLine="590"/>
        <w:rPr>
          <w:rFonts w:ascii="黑体" w:eastAsia="黑体" w:hint="eastAsia"/>
          <w:b/>
          <w:bCs/>
          <w:sz w:val="30"/>
          <w:szCs w:val="30"/>
        </w:rPr>
      </w:pPr>
      <w:r w:rsidRPr="00FC08C0">
        <w:rPr>
          <w:rFonts w:ascii="黑体" w:eastAsia="黑体" w:hint="eastAsia"/>
          <w:b/>
          <w:bCs/>
          <w:sz w:val="30"/>
          <w:szCs w:val="30"/>
        </w:rPr>
        <w:t xml:space="preserve">二、招生对象 </w:t>
      </w:r>
    </w:p>
    <w:p w:rsidR="00C73E19" w:rsidRPr="00FC08C0" w:rsidRDefault="00C73E19" w:rsidP="00C73E19">
      <w:pPr>
        <w:spacing w:line="460" w:lineRule="exact"/>
        <w:ind w:firstLineChars="200" w:firstLine="600"/>
        <w:rPr>
          <w:rFonts w:ascii="仿宋_GB2312" w:eastAsia="仿宋_GB2312" w:hAnsi="宋体" w:cs="Tahoma" w:hint="eastAsia"/>
          <w:color w:val="000000"/>
          <w:kern w:val="0"/>
          <w:sz w:val="30"/>
          <w:szCs w:val="30"/>
        </w:rPr>
      </w:pPr>
      <w:r w:rsidRPr="00FC08C0">
        <w:rPr>
          <w:rFonts w:ascii="仿宋_GB2312" w:eastAsia="仿宋_GB2312" w:hAnsi="宋体" w:cs="Tahoma" w:hint="eastAsia"/>
          <w:color w:val="000000"/>
          <w:kern w:val="0"/>
          <w:sz w:val="30"/>
          <w:szCs w:val="30"/>
        </w:rPr>
        <w:t>具有国民教育序列大学本科学历(或本科同等学力)人员。</w:t>
      </w:r>
    </w:p>
    <w:p w:rsidR="00C73E19" w:rsidRPr="00FC08C0" w:rsidRDefault="00C73E19" w:rsidP="00C73E19">
      <w:pPr>
        <w:spacing w:beforeLines="50" w:before="156" w:line="460" w:lineRule="exact"/>
        <w:ind w:firstLineChars="196" w:firstLine="590"/>
        <w:rPr>
          <w:rFonts w:ascii="黑体" w:eastAsia="黑体" w:hint="eastAsia"/>
          <w:bCs/>
          <w:sz w:val="30"/>
          <w:szCs w:val="30"/>
        </w:rPr>
      </w:pPr>
      <w:r w:rsidRPr="00FC08C0">
        <w:rPr>
          <w:rFonts w:ascii="黑体" w:eastAsia="黑体" w:hint="eastAsia"/>
          <w:b/>
          <w:bCs/>
          <w:sz w:val="30"/>
          <w:szCs w:val="30"/>
        </w:rPr>
        <w:t>三、学习方式与年限</w:t>
      </w:r>
    </w:p>
    <w:p w:rsidR="00C73E19" w:rsidRPr="00FC08C0" w:rsidRDefault="00C73E19" w:rsidP="00C73E19">
      <w:pPr>
        <w:spacing w:line="460" w:lineRule="exact"/>
        <w:ind w:firstLineChars="200" w:firstLine="600"/>
        <w:rPr>
          <w:rFonts w:ascii="仿宋_GB2312" w:eastAsia="仿宋_GB2312" w:hAnsi="宋体" w:cs="Arial" w:hint="eastAsia"/>
          <w:spacing w:val="4"/>
          <w:kern w:val="0"/>
          <w:sz w:val="30"/>
          <w:szCs w:val="30"/>
        </w:rPr>
      </w:pPr>
      <w:r w:rsidRPr="00FC08C0">
        <w:rPr>
          <w:rFonts w:ascii="仿宋_GB2312" w:eastAsia="仿宋_GB2312" w:hint="eastAsia"/>
          <w:bCs/>
          <w:sz w:val="30"/>
          <w:szCs w:val="30"/>
        </w:rPr>
        <w:t>全日制学习年限一般为2年；非全日制学习年限一般为3年，</w:t>
      </w:r>
      <w:r w:rsidRPr="00FC08C0">
        <w:rPr>
          <w:rFonts w:ascii="仿宋_GB2312" w:eastAsia="仿宋_GB2312" w:hAnsi="宋体" w:hint="eastAsia"/>
          <w:kern w:val="0"/>
          <w:sz w:val="30"/>
          <w:szCs w:val="30"/>
        </w:rPr>
        <w:t>其中累计在校学习时间不少于1年。</w:t>
      </w:r>
    </w:p>
    <w:p w:rsidR="00C73E19" w:rsidRPr="00FC08C0" w:rsidRDefault="00C73E19" w:rsidP="00C73E19">
      <w:pPr>
        <w:spacing w:line="460" w:lineRule="exact"/>
        <w:ind w:firstLineChars="196" w:firstLine="590"/>
        <w:rPr>
          <w:rFonts w:ascii="黑体" w:eastAsia="黑体" w:hint="eastAsia"/>
          <w:b/>
          <w:sz w:val="30"/>
          <w:szCs w:val="30"/>
        </w:rPr>
      </w:pPr>
      <w:r w:rsidRPr="00FC08C0">
        <w:rPr>
          <w:rFonts w:ascii="黑体" w:eastAsia="黑体" w:hint="eastAsia"/>
          <w:b/>
          <w:sz w:val="30"/>
          <w:szCs w:val="30"/>
        </w:rPr>
        <w:t xml:space="preserve">四、培养方式 </w:t>
      </w:r>
    </w:p>
    <w:p w:rsidR="00C73E19" w:rsidRPr="00FC08C0" w:rsidRDefault="00C73E19" w:rsidP="00C73E19">
      <w:pPr>
        <w:spacing w:line="460" w:lineRule="exact"/>
        <w:ind w:firstLineChars="200" w:firstLine="600"/>
        <w:rPr>
          <w:rFonts w:ascii="仿宋_GB2312" w:eastAsia="仿宋_GB2312" w:hint="eastAsia"/>
          <w:sz w:val="30"/>
          <w:szCs w:val="30"/>
        </w:rPr>
      </w:pPr>
      <w:r w:rsidRPr="00FC08C0">
        <w:rPr>
          <w:rFonts w:ascii="仿宋_GB2312" w:eastAsia="仿宋_GB2312" w:hint="eastAsia"/>
          <w:sz w:val="30"/>
          <w:szCs w:val="30"/>
        </w:rPr>
        <w:t xml:space="preserve">（一）以课程教学为主，兼有案例分析、专题讲座、模拟演练、现场实习等多种形式的教学方式。教学过程密切联系我国新闻传播业和国际同行业的实际问题， 教学内容重视基本理论及实际应用， 注重对学生新闻与传播实务能力的培养。同时，根据培养单位的学科优势，在全面提升学生新闻传播能力的同时，对学生进行特色培养，培养学生的职业竞争力。 </w:t>
      </w:r>
    </w:p>
    <w:p w:rsidR="00C73E19" w:rsidRPr="00FC08C0" w:rsidRDefault="00C73E19" w:rsidP="00C73E19">
      <w:pPr>
        <w:spacing w:line="460" w:lineRule="exact"/>
        <w:ind w:firstLineChars="200" w:firstLine="600"/>
        <w:rPr>
          <w:rFonts w:ascii="仿宋_GB2312" w:eastAsia="仿宋_GB2312" w:hint="eastAsia"/>
          <w:sz w:val="30"/>
          <w:szCs w:val="30"/>
        </w:rPr>
      </w:pPr>
      <w:r w:rsidRPr="00FC08C0">
        <w:rPr>
          <w:rFonts w:ascii="仿宋_GB2312" w:eastAsia="仿宋_GB2312" w:hint="eastAsia"/>
          <w:sz w:val="30"/>
          <w:szCs w:val="30"/>
        </w:rPr>
        <w:lastRenderedPageBreak/>
        <w:t xml:space="preserve">（二）加强新闻传播院校与新闻传播实务单位及管理部门的联系和交流，聘请新闻与传播实践单位的专家和相关部门的管理者参与研究生教学及培养。实行指导教师和导师组集体培养相结合的方式。指导教师以师生互选方式确定，负责研究生培养全过程，帮助学生选择并确定研究课题，制定学习计划；导师组以指导教师为主，由3-5人组成，发挥集体培养的优势，拓展学生知识面和研究视野。   </w:t>
      </w:r>
    </w:p>
    <w:p w:rsidR="00C73E19" w:rsidRPr="00FC08C0" w:rsidRDefault="00C73E19" w:rsidP="00C73E19">
      <w:pPr>
        <w:spacing w:line="460" w:lineRule="exact"/>
        <w:ind w:firstLineChars="200" w:firstLine="600"/>
        <w:rPr>
          <w:rFonts w:ascii="仿宋_GB2312" w:eastAsia="仿宋_GB2312" w:hint="eastAsia"/>
          <w:sz w:val="30"/>
          <w:szCs w:val="30"/>
        </w:rPr>
      </w:pPr>
      <w:r w:rsidRPr="00FC08C0">
        <w:rPr>
          <w:rFonts w:ascii="仿宋_GB2312" w:eastAsia="仿宋_GB2312" w:hint="eastAsia"/>
          <w:sz w:val="30"/>
          <w:szCs w:val="30"/>
        </w:rPr>
        <w:t xml:space="preserve">（三）课程考核分为考试和考查两种形式，重在考察学生运用所学专业知识发现、分析和解决实际问题的能力。 </w:t>
      </w:r>
    </w:p>
    <w:p w:rsidR="00C73E19" w:rsidRPr="00FC08C0" w:rsidRDefault="00C73E19" w:rsidP="00C73E19">
      <w:pPr>
        <w:spacing w:line="460" w:lineRule="exact"/>
        <w:ind w:firstLineChars="196" w:firstLine="590"/>
        <w:rPr>
          <w:rFonts w:ascii="黑体" w:eastAsia="黑体" w:hint="eastAsia"/>
          <w:b/>
          <w:sz w:val="30"/>
          <w:szCs w:val="30"/>
        </w:rPr>
      </w:pPr>
      <w:r w:rsidRPr="00FC08C0">
        <w:rPr>
          <w:rFonts w:ascii="黑体" w:eastAsia="黑体" w:hint="eastAsia"/>
          <w:b/>
          <w:sz w:val="30"/>
          <w:szCs w:val="30"/>
        </w:rPr>
        <w:t>五、课程设置</w:t>
      </w:r>
    </w:p>
    <w:p w:rsidR="00C73E19" w:rsidRPr="00FC08C0" w:rsidRDefault="00C73E19" w:rsidP="00C73E19">
      <w:pPr>
        <w:spacing w:line="460" w:lineRule="exact"/>
        <w:ind w:firstLineChars="200" w:firstLine="600"/>
        <w:rPr>
          <w:rFonts w:ascii="仿宋_GB2312" w:eastAsia="仿宋_GB2312" w:hint="eastAsia"/>
          <w:sz w:val="30"/>
          <w:szCs w:val="30"/>
        </w:rPr>
      </w:pPr>
      <w:r w:rsidRPr="00FC08C0">
        <w:rPr>
          <w:rFonts w:ascii="仿宋_GB2312" w:eastAsia="仿宋_GB2312" w:hint="eastAsia"/>
          <w:sz w:val="30"/>
          <w:szCs w:val="30"/>
        </w:rPr>
        <w:t xml:space="preserve">实行学分制。总学分不低于34 学分。 </w:t>
      </w:r>
    </w:p>
    <w:p w:rsidR="00C73E19" w:rsidRPr="00FC08C0" w:rsidRDefault="00C73E19" w:rsidP="00C73E19">
      <w:pPr>
        <w:pStyle w:val="a5"/>
        <w:numPr>
          <w:ilvl w:val="0"/>
          <w:numId w:val="1"/>
        </w:numPr>
        <w:spacing w:line="460" w:lineRule="exact"/>
        <w:ind w:firstLineChars="0"/>
        <w:rPr>
          <w:rFonts w:ascii="仿宋_GB2312" w:eastAsia="仿宋_GB2312" w:hint="eastAsia"/>
          <w:sz w:val="30"/>
          <w:szCs w:val="30"/>
        </w:rPr>
      </w:pPr>
      <w:r w:rsidRPr="00FC08C0">
        <w:rPr>
          <w:rFonts w:ascii="仿宋_GB2312" w:eastAsia="仿宋_GB2312" w:hint="eastAsia"/>
          <w:sz w:val="30"/>
          <w:szCs w:val="30"/>
        </w:rPr>
        <w:t>基础课（14学分）</w:t>
      </w:r>
    </w:p>
    <w:p w:rsidR="00C73E19" w:rsidRPr="00FC08C0" w:rsidRDefault="00C73E19" w:rsidP="00C73E19">
      <w:pPr>
        <w:pStyle w:val="a5"/>
        <w:spacing w:line="460" w:lineRule="exact"/>
        <w:ind w:left="640" w:firstLineChars="0" w:firstLine="0"/>
        <w:rPr>
          <w:rFonts w:ascii="仿宋_GB2312" w:eastAsia="仿宋_GB2312" w:hint="eastAsia"/>
          <w:sz w:val="30"/>
          <w:szCs w:val="30"/>
        </w:rPr>
      </w:pPr>
      <w:r w:rsidRPr="00FC08C0">
        <w:rPr>
          <w:rFonts w:ascii="仿宋_GB2312" w:eastAsia="仿宋_GB2312" w:hint="eastAsia"/>
          <w:sz w:val="30"/>
          <w:szCs w:val="30"/>
        </w:rPr>
        <w:t>1、政治理论课（2学分）</w:t>
      </w:r>
    </w:p>
    <w:p w:rsidR="00C73E19" w:rsidRPr="00FC08C0" w:rsidRDefault="00C73E19" w:rsidP="00C73E19">
      <w:pPr>
        <w:pStyle w:val="a5"/>
        <w:spacing w:line="460" w:lineRule="exact"/>
        <w:ind w:left="640" w:firstLineChars="0" w:firstLine="0"/>
        <w:rPr>
          <w:rFonts w:ascii="仿宋_GB2312" w:eastAsia="仿宋_GB2312" w:hint="eastAsia"/>
          <w:sz w:val="30"/>
          <w:szCs w:val="30"/>
        </w:rPr>
      </w:pPr>
      <w:r w:rsidRPr="00FC08C0">
        <w:rPr>
          <w:rFonts w:ascii="仿宋_GB2312" w:eastAsia="仿宋_GB2312" w:hint="eastAsia"/>
          <w:sz w:val="30"/>
          <w:szCs w:val="30"/>
        </w:rPr>
        <w:t>2、外语(3学分)</w:t>
      </w:r>
    </w:p>
    <w:p w:rsidR="00C73E19" w:rsidRPr="00FC08C0" w:rsidRDefault="00C73E19" w:rsidP="00C73E19">
      <w:pPr>
        <w:pStyle w:val="a5"/>
        <w:spacing w:line="460" w:lineRule="exact"/>
        <w:ind w:left="640" w:firstLineChars="0" w:firstLine="0"/>
        <w:rPr>
          <w:rFonts w:ascii="仿宋_GB2312" w:eastAsia="仿宋_GB2312" w:hint="eastAsia"/>
          <w:sz w:val="30"/>
          <w:szCs w:val="30"/>
        </w:rPr>
      </w:pPr>
      <w:r w:rsidRPr="00FC08C0">
        <w:rPr>
          <w:rFonts w:ascii="仿宋_GB2312" w:eastAsia="仿宋_GB2312" w:hint="eastAsia"/>
          <w:sz w:val="30"/>
          <w:szCs w:val="30"/>
        </w:rPr>
        <w:t>3、社会科学研究方法（3学分）</w:t>
      </w:r>
    </w:p>
    <w:p w:rsidR="00C73E19" w:rsidRPr="00FC08C0" w:rsidRDefault="00C73E19" w:rsidP="00C73E19">
      <w:pPr>
        <w:pStyle w:val="a5"/>
        <w:spacing w:line="460" w:lineRule="exact"/>
        <w:ind w:left="640" w:firstLineChars="0" w:firstLine="0"/>
        <w:rPr>
          <w:rFonts w:ascii="仿宋_GB2312" w:eastAsia="仿宋_GB2312" w:hint="eastAsia"/>
          <w:sz w:val="30"/>
          <w:szCs w:val="30"/>
        </w:rPr>
      </w:pPr>
      <w:r w:rsidRPr="00FC08C0">
        <w:rPr>
          <w:rFonts w:ascii="仿宋_GB2312" w:eastAsia="仿宋_GB2312" w:hint="eastAsia"/>
          <w:sz w:val="30"/>
          <w:szCs w:val="30"/>
        </w:rPr>
        <w:t>4、新闻传播理论（2学分）</w:t>
      </w:r>
    </w:p>
    <w:p w:rsidR="00C73E19" w:rsidRPr="00FC08C0" w:rsidRDefault="00C73E19" w:rsidP="00C73E19">
      <w:pPr>
        <w:pStyle w:val="a5"/>
        <w:spacing w:line="460" w:lineRule="exact"/>
        <w:ind w:left="640" w:firstLineChars="0" w:firstLine="0"/>
        <w:rPr>
          <w:rFonts w:ascii="仿宋_GB2312" w:eastAsia="仿宋_GB2312" w:hint="eastAsia"/>
          <w:sz w:val="30"/>
          <w:szCs w:val="30"/>
        </w:rPr>
      </w:pPr>
      <w:r w:rsidRPr="00FC08C0">
        <w:rPr>
          <w:rFonts w:ascii="仿宋_GB2312" w:eastAsia="仿宋_GB2312" w:hint="eastAsia"/>
          <w:sz w:val="30"/>
          <w:szCs w:val="30"/>
        </w:rPr>
        <w:t>5、中外新闻传播史（2学分）</w:t>
      </w:r>
    </w:p>
    <w:p w:rsidR="00C73E19" w:rsidRPr="00FC08C0" w:rsidRDefault="00C73E19" w:rsidP="00C73E19">
      <w:pPr>
        <w:pStyle w:val="a5"/>
        <w:spacing w:line="460" w:lineRule="exact"/>
        <w:ind w:left="640" w:firstLineChars="0" w:firstLine="0"/>
        <w:rPr>
          <w:rFonts w:ascii="仿宋_GB2312" w:eastAsia="仿宋_GB2312" w:hint="eastAsia"/>
          <w:sz w:val="30"/>
          <w:szCs w:val="30"/>
        </w:rPr>
      </w:pPr>
      <w:r w:rsidRPr="00FC08C0">
        <w:rPr>
          <w:rFonts w:ascii="仿宋_GB2312" w:eastAsia="仿宋_GB2312" w:hint="eastAsia"/>
          <w:sz w:val="30"/>
          <w:szCs w:val="30"/>
        </w:rPr>
        <w:t>6、传媒产业发展研究（2学分）</w:t>
      </w:r>
    </w:p>
    <w:p w:rsidR="00C73E19" w:rsidRPr="00FC08C0" w:rsidRDefault="00C73E19" w:rsidP="00C73E19">
      <w:pPr>
        <w:spacing w:line="460" w:lineRule="exact"/>
        <w:ind w:firstLineChars="200" w:firstLine="600"/>
        <w:rPr>
          <w:rFonts w:ascii="仿宋_GB2312" w:eastAsia="仿宋_GB2312" w:hint="eastAsia"/>
          <w:sz w:val="30"/>
          <w:szCs w:val="30"/>
        </w:rPr>
      </w:pPr>
      <w:r w:rsidRPr="00FC08C0">
        <w:rPr>
          <w:rFonts w:ascii="仿宋_GB2312" w:eastAsia="仿宋_GB2312" w:hint="eastAsia"/>
          <w:sz w:val="30"/>
          <w:szCs w:val="30"/>
        </w:rPr>
        <w:t>（二）选修课（16学分）</w:t>
      </w:r>
    </w:p>
    <w:p w:rsidR="00C73E19" w:rsidRPr="00FC08C0" w:rsidRDefault="00C73E19" w:rsidP="00C73E19">
      <w:pPr>
        <w:spacing w:line="460" w:lineRule="exact"/>
        <w:ind w:firstLineChars="200" w:firstLine="600"/>
        <w:rPr>
          <w:rFonts w:ascii="仿宋_GB2312" w:eastAsia="仿宋_GB2312" w:hint="eastAsia"/>
          <w:sz w:val="30"/>
          <w:szCs w:val="30"/>
        </w:rPr>
      </w:pPr>
      <w:r w:rsidRPr="00FC08C0">
        <w:rPr>
          <w:rFonts w:ascii="仿宋_GB2312" w:eastAsia="仿宋_GB2312" w:hint="eastAsia"/>
          <w:sz w:val="30"/>
          <w:szCs w:val="30"/>
        </w:rPr>
        <w:t xml:space="preserve">各培养单位可根据学校办学特色确定专业方向，并自行设置课程安排。  </w:t>
      </w:r>
    </w:p>
    <w:p w:rsidR="00C73E19" w:rsidRPr="00FC08C0" w:rsidRDefault="00C73E19" w:rsidP="00C73E19">
      <w:pPr>
        <w:spacing w:line="460" w:lineRule="exact"/>
        <w:ind w:firstLineChars="200" w:firstLine="600"/>
        <w:rPr>
          <w:rFonts w:ascii="仿宋_GB2312" w:eastAsia="仿宋_GB2312" w:hint="eastAsia"/>
          <w:sz w:val="30"/>
          <w:szCs w:val="30"/>
        </w:rPr>
      </w:pPr>
      <w:r w:rsidRPr="00FC08C0">
        <w:rPr>
          <w:rFonts w:ascii="仿宋_GB2312" w:eastAsia="仿宋_GB2312" w:hint="eastAsia"/>
          <w:sz w:val="30"/>
          <w:szCs w:val="30"/>
        </w:rPr>
        <w:t>（三）专业实习（4 学分）</w:t>
      </w:r>
    </w:p>
    <w:p w:rsidR="00C73E19" w:rsidRPr="00FC08C0" w:rsidRDefault="00C73E19" w:rsidP="00C73E19">
      <w:pPr>
        <w:spacing w:line="460" w:lineRule="exact"/>
        <w:ind w:firstLineChars="200" w:firstLine="600"/>
        <w:rPr>
          <w:rFonts w:ascii="仿宋_GB2312" w:eastAsia="仿宋_GB2312" w:hint="eastAsia"/>
          <w:sz w:val="30"/>
          <w:szCs w:val="30"/>
        </w:rPr>
      </w:pPr>
      <w:r w:rsidRPr="00FC08C0">
        <w:rPr>
          <w:rFonts w:ascii="仿宋_GB2312" w:eastAsia="仿宋_GB2312" w:hint="eastAsia"/>
          <w:sz w:val="30"/>
          <w:szCs w:val="30"/>
        </w:rPr>
        <w:t>应届本科生实习实践时间不少于6个月。</w:t>
      </w:r>
    </w:p>
    <w:p w:rsidR="00C73E19" w:rsidRPr="00FC08C0" w:rsidRDefault="00C73E19" w:rsidP="00C73E19">
      <w:pPr>
        <w:spacing w:line="460" w:lineRule="exact"/>
        <w:ind w:firstLineChars="196" w:firstLine="590"/>
        <w:rPr>
          <w:rFonts w:ascii="黑体" w:eastAsia="黑体" w:hint="eastAsia"/>
          <w:b/>
          <w:sz w:val="30"/>
          <w:szCs w:val="30"/>
        </w:rPr>
      </w:pPr>
      <w:r w:rsidRPr="00FC08C0">
        <w:rPr>
          <w:rFonts w:ascii="黑体" w:eastAsia="黑体" w:hint="eastAsia"/>
          <w:b/>
          <w:sz w:val="30"/>
          <w:szCs w:val="30"/>
        </w:rPr>
        <w:t xml:space="preserve">六、学位论文 </w:t>
      </w:r>
    </w:p>
    <w:p w:rsidR="00C73E19" w:rsidRPr="00FC08C0" w:rsidRDefault="00C73E19" w:rsidP="00C73E19">
      <w:pPr>
        <w:spacing w:line="460" w:lineRule="exact"/>
        <w:ind w:firstLineChars="200" w:firstLine="600"/>
        <w:rPr>
          <w:rFonts w:ascii="仿宋_GB2312" w:eastAsia="仿宋_GB2312" w:hint="eastAsia"/>
          <w:sz w:val="30"/>
          <w:szCs w:val="30"/>
        </w:rPr>
      </w:pPr>
      <w:r w:rsidRPr="00FC08C0">
        <w:rPr>
          <w:rFonts w:ascii="仿宋_GB2312" w:eastAsia="仿宋_GB2312" w:hint="eastAsia"/>
          <w:sz w:val="30"/>
          <w:szCs w:val="30"/>
        </w:rPr>
        <w:t xml:space="preserve">学位论文选题应坚持理论联系实际的原则，论文内容应面向新闻传播业的实际问题，体现学生运用所学新闻传播理论及相关专业知识，综合解决实践问题的能力。学位论文可以是调查报告、案例研究、专业作品等多种形式。 </w:t>
      </w:r>
    </w:p>
    <w:p w:rsidR="00C73E19" w:rsidRPr="00FC08C0" w:rsidRDefault="00C73E19" w:rsidP="00C73E19">
      <w:pPr>
        <w:spacing w:line="460" w:lineRule="exact"/>
        <w:ind w:firstLineChars="196" w:firstLine="590"/>
        <w:rPr>
          <w:rFonts w:ascii="黑体" w:eastAsia="黑体" w:hint="eastAsia"/>
          <w:b/>
          <w:sz w:val="30"/>
          <w:szCs w:val="30"/>
        </w:rPr>
      </w:pPr>
      <w:r w:rsidRPr="00FC08C0">
        <w:rPr>
          <w:rFonts w:ascii="黑体" w:eastAsia="黑体" w:hint="eastAsia"/>
          <w:b/>
          <w:sz w:val="30"/>
          <w:szCs w:val="30"/>
        </w:rPr>
        <w:t xml:space="preserve">七、学位授予 </w:t>
      </w:r>
    </w:p>
    <w:p w:rsidR="00C73E19" w:rsidRPr="00FC08C0" w:rsidRDefault="00C73E19" w:rsidP="00C73E19">
      <w:pPr>
        <w:spacing w:line="460" w:lineRule="exact"/>
        <w:ind w:firstLineChars="200" w:firstLine="600"/>
        <w:rPr>
          <w:rFonts w:ascii="仿宋_GB2312" w:eastAsia="仿宋_GB2312" w:hint="eastAsia"/>
          <w:sz w:val="30"/>
          <w:szCs w:val="30"/>
        </w:rPr>
      </w:pPr>
      <w:r w:rsidRPr="00FC08C0">
        <w:rPr>
          <w:rFonts w:ascii="仿宋_GB2312" w:eastAsia="仿宋_GB2312" w:hint="eastAsia"/>
          <w:sz w:val="30"/>
          <w:szCs w:val="30"/>
        </w:rPr>
        <w:t>完成课程学习及实习实践环节等培养环节，取得规定学分，</w:t>
      </w:r>
      <w:r w:rsidRPr="00FC08C0">
        <w:rPr>
          <w:rFonts w:ascii="仿宋_GB2312" w:eastAsia="仿宋_GB2312" w:hint="eastAsia"/>
          <w:sz w:val="30"/>
          <w:szCs w:val="30"/>
        </w:rPr>
        <w:lastRenderedPageBreak/>
        <w:t>并通过学位论文答辩者，经学位授予单位学位评定委员会审核，授予新闻与传播硕士专业学位。</w:t>
      </w:r>
    </w:p>
    <w:p w:rsidR="00055704" w:rsidRDefault="00055704" w:rsidP="00C73E19"/>
    <w:sectPr w:rsidR="000557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31E60"/>
    <w:multiLevelType w:val="hybridMultilevel"/>
    <w:tmpl w:val="EDCC3B36"/>
    <w:lvl w:ilvl="0" w:tplc="7138E112">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E19"/>
    <w:rsid w:val="00055704"/>
    <w:rsid w:val="00C73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A223C"/>
  <w15:chartTrackingRefBased/>
  <w15:docId w15:val="{BB975141-B2EE-4F78-BBEF-BB3640F6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E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73E19"/>
    <w:pPr>
      <w:spacing w:after="120"/>
    </w:pPr>
  </w:style>
  <w:style w:type="character" w:customStyle="1" w:styleId="a4">
    <w:name w:val="正文文本 字符"/>
    <w:basedOn w:val="a0"/>
    <w:link w:val="a3"/>
    <w:rsid w:val="00C73E19"/>
    <w:rPr>
      <w:rFonts w:ascii="Times New Roman" w:eastAsia="宋体" w:hAnsi="Times New Roman" w:cs="Times New Roman"/>
      <w:szCs w:val="24"/>
    </w:rPr>
  </w:style>
  <w:style w:type="paragraph" w:styleId="a5">
    <w:name w:val="List Paragraph"/>
    <w:basedOn w:val="a"/>
    <w:qFormat/>
    <w:rsid w:val="00C73E1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170</Words>
  <Characters>972</Characters>
  <Application>Microsoft Office Word</Application>
  <DocSecurity>0</DocSecurity>
  <Lines>8</Lines>
  <Paragraphs>2</Paragraphs>
  <ScaleCrop>false</ScaleCrop>
  <Company>Microsoft</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刘扬</dc:creator>
  <cp:keywords/>
  <dc:description/>
  <cp:lastModifiedBy>刘扬</cp:lastModifiedBy>
  <cp:revision>1</cp:revision>
  <dcterms:created xsi:type="dcterms:W3CDTF">2021-04-30T01:41:00Z</dcterms:created>
  <dcterms:modified xsi:type="dcterms:W3CDTF">2021-04-30T01:41:00Z</dcterms:modified>
</cp:coreProperties>
</file>